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FA" w:rsidRDefault="008F72FA" w:rsidP="008F72FA">
      <w:pPr>
        <w:spacing w:after="0" w:line="240" w:lineRule="auto"/>
        <w:ind w:right="-567"/>
        <w:jc w:val="both"/>
        <w:rPr>
          <w:rFonts w:ascii="Arial Narrow" w:hAnsi="Arial Narrow" w:cs="Arial Narrow"/>
          <w:b/>
          <w:bCs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 w:cs="Arial Narrow"/>
          <w:sz w:val="26"/>
          <w:szCs w:val="26"/>
          <w:lang w:val="sr-Latn-CS"/>
        </w:rPr>
        <w:t xml:space="preserve">USTAVNI SUD CRNE GORE                                                                         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>U-I  br. 7/16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>27. jun 2017. godine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>P o d g o r i c a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b/>
          <w:bCs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b/>
          <w:bCs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</w:rPr>
        <w:t xml:space="preserve">         </w:t>
      </w:r>
      <w:r>
        <w:rPr>
          <w:rFonts w:ascii="Arial Narrow" w:hAnsi="Arial Narrow" w:cs="Arial Narrow"/>
          <w:sz w:val="26"/>
          <w:szCs w:val="26"/>
        </w:rPr>
        <w:tab/>
        <w:t xml:space="preserve">Ustavni sud Crne Gore,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u sastavu: </w:t>
      </w:r>
      <w:r w:rsidRPr="006E05FC">
        <w:rPr>
          <w:rFonts w:ascii="Arial Narrow" w:hAnsi="Arial Narrow" w:cs="Arial Narrow"/>
          <w:sz w:val="26"/>
          <w:szCs w:val="26"/>
        </w:rPr>
        <w:t>predsjednik</w:t>
      </w:r>
      <w:r w:rsidRPr="00525D26">
        <w:rPr>
          <w:rFonts w:ascii="Arial Narrow" w:hAnsi="Arial Narrow" w:cs="Arial Narrow"/>
          <w:i/>
          <w:iCs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Dragoljub Drašković i sudije -  Milorad Gogić, Miodrag Iličković,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 Desanka Lopičić, </w:t>
      </w:r>
      <w:r>
        <w:rPr>
          <w:rFonts w:ascii="Arial Narrow" w:hAnsi="Arial Narrow" w:cs="Arial Narrow"/>
          <w:sz w:val="26"/>
          <w:szCs w:val="26"/>
        </w:rPr>
        <w:t>Mevlida Muratović, Hamdija Šarkinović i Budimir Šćepanović,</w:t>
      </w:r>
      <w:r w:rsidRPr="00522401">
        <w:rPr>
          <w:rFonts w:ascii="Arial Narrow" w:hAnsi="Arial Narrow"/>
          <w:sz w:val="26"/>
          <w:szCs w:val="26"/>
          <w:lang w:val="sl-SI"/>
        </w:rPr>
        <w:t xml:space="preserve"> </w:t>
      </w:r>
      <w:r w:rsidRPr="006709D2">
        <w:rPr>
          <w:rFonts w:ascii="Arial Narrow" w:hAnsi="Arial Narrow"/>
          <w:sz w:val="26"/>
          <w:szCs w:val="26"/>
          <w:lang w:val="sl-SI"/>
        </w:rPr>
        <w:t xml:space="preserve">na osnovu  odredaba člana 149. stav 1. tačka 1. Ustava Crne Gore, člana 49. tačka 2. i člana 60. Zakona o Ustavnom sudu Crne Gore (»Službeni list Crne Gore«, </w:t>
      </w:r>
      <w:r>
        <w:rPr>
          <w:rFonts w:ascii="Arial Narrow" w:hAnsi="Arial Narrow"/>
          <w:sz w:val="26"/>
          <w:szCs w:val="26"/>
          <w:lang w:val="sl-SI"/>
        </w:rPr>
        <w:t xml:space="preserve">broj </w:t>
      </w:r>
      <w:r w:rsidRPr="006709D2">
        <w:rPr>
          <w:rFonts w:ascii="Arial Narrow" w:hAnsi="Arial Narrow"/>
          <w:sz w:val="26"/>
          <w:szCs w:val="26"/>
          <w:lang w:val="sl-SI"/>
        </w:rPr>
        <w:t>11/15.</w:t>
      </w:r>
      <w:r>
        <w:rPr>
          <w:rFonts w:ascii="Arial Narrow" w:hAnsi="Arial Narrow"/>
          <w:sz w:val="26"/>
          <w:szCs w:val="26"/>
          <w:lang w:val="sl-SI"/>
        </w:rPr>
        <w:t>),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 </w:t>
      </w:r>
      <w:r>
        <w:rPr>
          <w:rFonts w:ascii="Arial Narrow" w:hAnsi="Arial Narrow" w:cs="Arial Narrow"/>
          <w:sz w:val="26"/>
          <w:szCs w:val="26"/>
          <w:lang w:val="sr-Latn-CS"/>
        </w:rPr>
        <w:t>na sjednici od  27. juna  2017. godine, donio je</w:t>
      </w:r>
    </w:p>
    <w:p w:rsidR="008F72FA" w:rsidRPr="00494958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-426"/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  <w:b/>
          <w:bCs/>
          <w:sz w:val="26"/>
          <w:szCs w:val="26"/>
          <w:lang w:val="sr-Latn-CS"/>
        </w:rPr>
      </w:pPr>
      <w:r>
        <w:rPr>
          <w:rFonts w:ascii="Arial Narrow" w:hAnsi="Arial Narrow" w:cs="Arial Narrow"/>
          <w:b/>
          <w:bCs/>
          <w:sz w:val="26"/>
          <w:szCs w:val="26"/>
          <w:lang w:val="sr-Latn-CS"/>
        </w:rPr>
        <w:t>R J E Š E N J E</w:t>
      </w:r>
    </w:p>
    <w:p w:rsidR="008F72FA" w:rsidRDefault="008F72FA" w:rsidP="008F72FA">
      <w:pPr>
        <w:tabs>
          <w:tab w:val="left" w:pos="-426"/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b/>
          <w:bCs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  <w:lang w:val="sr-Latn-CS"/>
        </w:rPr>
        <w:t xml:space="preserve">           </w:t>
      </w:r>
      <w:r w:rsidRPr="006709D2">
        <w:rPr>
          <w:rFonts w:ascii="Arial Narrow" w:hAnsi="Arial Narrow"/>
          <w:b/>
          <w:sz w:val="26"/>
          <w:szCs w:val="26"/>
          <w:lang w:val="sl-SI"/>
        </w:rPr>
        <w:t>NE PRIHVATA SE</w:t>
      </w:r>
      <w:r w:rsidRPr="006709D2">
        <w:rPr>
          <w:rFonts w:ascii="Arial Narrow" w:hAnsi="Arial Narrow"/>
          <w:sz w:val="26"/>
          <w:szCs w:val="26"/>
          <w:lang w:val="sl-SI"/>
        </w:rPr>
        <w:t xml:space="preserve"> inicijativa za pokretanje postupka za ocjenu ustavnosti </w:t>
      </w:r>
      <w:r w:rsidRPr="006709D2">
        <w:rPr>
          <w:rFonts w:ascii="Arial Narrow" w:hAnsi="Arial Narrow"/>
          <w:sz w:val="26"/>
          <w:szCs w:val="26"/>
        </w:rPr>
        <w:t>odredaba čl</w:t>
      </w:r>
      <w:r>
        <w:rPr>
          <w:rFonts w:ascii="Arial Narrow" w:hAnsi="Arial Narrow"/>
          <w:sz w:val="26"/>
          <w:szCs w:val="26"/>
        </w:rPr>
        <w:t xml:space="preserve">ana </w:t>
      </w:r>
      <w:r>
        <w:rPr>
          <w:rFonts w:ascii="Arial Narrow" w:hAnsi="Arial Narrow" w:cs="Arial Narrow"/>
          <w:sz w:val="26"/>
          <w:szCs w:val="26"/>
          <w:lang w:val="sr-Latn-CS"/>
        </w:rPr>
        <w:t>397.a st. 2., 3. i 4.</w:t>
      </w:r>
      <w:r w:rsidRPr="00D84432">
        <w:rPr>
          <w:rFonts w:ascii="Arial Narrow" w:hAnsi="Arial Narrow" w:cs="Arial Narrow"/>
          <w:sz w:val="26"/>
          <w:szCs w:val="26"/>
          <w:lang w:val="sr-Latn-CS"/>
        </w:rPr>
        <w:t xml:space="preserve"> Zakona o parničnom postupku (’’Službeni list Republike Crne </w:t>
      </w:r>
      <w:r>
        <w:rPr>
          <w:rFonts w:ascii="Arial Narrow" w:hAnsi="Arial Narrow" w:cs="Arial Narrow"/>
          <w:sz w:val="26"/>
          <w:szCs w:val="26"/>
          <w:lang w:val="sr-Latn-CS"/>
        </w:rPr>
        <w:t>Gore’’, br.</w:t>
      </w:r>
      <w:r>
        <w:rPr>
          <w:rFonts w:ascii="Arial Narrow" w:hAnsi="Arial Narrow" w:cs="Arial Narrow"/>
          <w:sz w:val="26"/>
          <w:szCs w:val="26"/>
        </w:rPr>
        <w:t xml:space="preserve"> 22/04. i 76/06. i </w:t>
      </w:r>
      <w:r>
        <w:rPr>
          <w:rFonts w:ascii="Arial Narrow" w:hAnsi="Arial Narrow" w:cs="Arial Narrow"/>
          <w:sz w:val="26"/>
          <w:szCs w:val="26"/>
          <w:lang w:val="sr-Latn-CS"/>
        </w:rPr>
        <w:t>’’Službeni list Crne Gore’’, broj 48/15.</w:t>
      </w:r>
      <w:r>
        <w:rPr>
          <w:rFonts w:ascii="Arial Narrow" w:hAnsi="Arial Narrow" w:cs="Arial Narrow"/>
          <w:sz w:val="26"/>
          <w:szCs w:val="26"/>
        </w:rPr>
        <w:t>).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  <w:b/>
          <w:bCs/>
          <w:sz w:val="26"/>
          <w:szCs w:val="26"/>
          <w:lang w:val="sr-Latn-CS"/>
        </w:rPr>
      </w:pPr>
      <w:r>
        <w:rPr>
          <w:rFonts w:ascii="Arial Narrow" w:hAnsi="Arial Narrow" w:cs="Arial Narrow"/>
          <w:b/>
          <w:bCs/>
          <w:sz w:val="26"/>
          <w:szCs w:val="26"/>
          <w:lang w:val="sr-Latn-CS"/>
        </w:rPr>
        <w:t>O b r a z l o ž e nj e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  <w:b/>
          <w:bCs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l-SI"/>
        </w:rPr>
      </w:pPr>
      <w:r>
        <w:rPr>
          <w:rFonts w:ascii="Arial Narrow" w:hAnsi="Arial Narrow" w:cs="Arial Narrow"/>
          <w:b/>
          <w:bCs/>
          <w:sz w:val="26"/>
          <w:szCs w:val="26"/>
          <w:lang w:val="sr-Latn-CS"/>
        </w:rPr>
        <w:t xml:space="preserve">           </w:t>
      </w:r>
      <w:r w:rsidRPr="00DA3D72">
        <w:rPr>
          <w:rFonts w:ascii="Arial Narrow" w:hAnsi="Arial Narrow" w:cs="Arial Narrow"/>
          <w:sz w:val="26"/>
          <w:szCs w:val="26"/>
          <w:lang w:val="sr-Latn-CS"/>
        </w:rPr>
        <w:t>1.</w:t>
      </w:r>
      <w:r>
        <w:rPr>
          <w:rFonts w:ascii="Arial Narrow" w:hAnsi="Arial Narrow" w:cs="Arial Narrow"/>
          <w:b/>
          <w:bCs/>
          <w:sz w:val="26"/>
          <w:szCs w:val="26"/>
          <w:lang w:val="sr-Latn-CS"/>
        </w:rPr>
        <w:t xml:space="preserve"> </w:t>
      </w:r>
      <w:r w:rsidRPr="002E2A86">
        <w:rPr>
          <w:rFonts w:ascii="Arial Narrow" w:hAnsi="Arial Narrow" w:cs="Arial Narrow"/>
          <w:bCs/>
          <w:sz w:val="26"/>
          <w:szCs w:val="26"/>
          <w:lang w:val="sr-Latn-CS"/>
        </w:rPr>
        <w:t>Siniša Gazivoda, advokat</w:t>
      </w:r>
      <w:r>
        <w:rPr>
          <w:rFonts w:ascii="Arial Narrow" w:hAnsi="Arial Narrow" w:cs="Arial Narrow"/>
          <w:bCs/>
          <w:sz w:val="26"/>
          <w:szCs w:val="26"/>
          <w:lang w:val="sr-Latn-CS"/>
        </w:rPr>
        <w:t>,</w:t>
      </w:r>
      <w:r w:rsidRPr="002E2A86">
        <w:rPr>
          <w:rFonts w:ascii="Arial Narrow" w:hAnsi="Arial Narrow" w:cs="Arial Narrow"/>
          <w:bCs/>
          <w:sz w:val="26"/>
          <w:szCs w:val="26"/>
          <w:lang w:val="sr-Latn-CS"/>
        </w:rPr>
        <w:t xml:space="preserve"> iz Podgorice, za Advokatsku kancelariju</w:t>
      </w:r>
      <w:r>
        <w:rPr>
          <w:rFonts w:ascii="Arial Narrow" w:hAnsi="Arial Narrow" w:cs="Arial Narrow"/>
          <w:b/>
          <w:bCs/>
          <w:sz w:val="26"/>
          <w:szCs w:val="26"/>
          <w:lang w:val="sr-Latn-CS"/>
        </w:rPr>
        <w:t xml:space="preserve"> </w:t>
      </w:r>
      <w:r w:rsidRPr="00D55C9A">
        <w:rPr>
          <w:rFonts w:ascii="Arial Narrow" w:hAnsi="Arial Narrow" w:cs="Arial Narrow"/>
          <w:bCs/>
          <w:sz w:val="26"/>
          <w:szCs w:val="26"/>
          <w:lang w:val="sr-Latn-CS"/>
        </w:rPr>
        <w:t>Rodić</w:t>
      </w:r>
      <w:r>
        <w:rPr>
          <w:rFonts w:ascii="Arial Narrow" w:hAnsi="Arial Narrow" w:cs="Arial Narrow"/>
          <w:bCs/>
          <w:sz w:val="26"/>
          <w:szCs w:val="26"/>
          <w:lang w:val="sr-Latn-CS"/>
        </w:rPr>
        <w:t>,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 podnio je</w:t>
      </w:r>
      <w:r>
        <w:rPr>
          <w:rStyle w:val="FooterChar"/>
          <w:rFonts w:ascii="Arial Narrow" w:hAnsi="Arial Narrow" w:cs="Arial Narrow"/>
          <w:b/>
          <w:bCs/>
          <w:sz w:val="26"/>
          <w:szCs w:val="26"/>
          <w:lang w:val="sr-Latn-CS"/>
        </w:rPr>
        <w:t xml:space="preserve"> </w:t>
      </w:r>
      <w:r w:rsidRPr="002E2A86">
        <w:rPr>
          <w:rStyle w:val="Strong"/>
          <w:rFonts w:ascii="Arial Narrow" w:hAnsi="Arial Narrow" w:cs="Arial Narrow"/>
          <w:b w:val="0"/>
          <w:sz w:val="26"/>
          <w:szCs w:val="26"/>
        </w:rPr>
        <w:t>inicijativu za pokretanje postupka za ocjenu</w:t>
      </w:r>
      <w:r w:rsidRPr="002E2A86">
        <w:rPr>
          <w:rStyle w:val="FooterChar"/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2E2A86">
        <w:rPr>
          <w:rStyle w:val="Strong"/>
          <w:rFonts w:ascii="Arial Narrow" w:hAnsi="Arial Narrow" w:cs="Arial Narrow"/>
          <w:b w:val="0"/>
          <w:sz w:val="26"/>
          <w:szCs w:val="26"/>
        </w:rPr>
        <w:t>ustavnosti</w:t>
      </w:r>
      <w:r>
        <w:rPr>
          <w:rStyle w:val="Strong"/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odredaba člana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397. a st. 2., 3. i 4.  </w:t>
      </w:r>
      <w:r w:rsidRPr="00DF0377">
        <w:rPr>
          <w:rFonts w:ascii="Arial Narrow" w:hAnsi="Arial Narrow" w:cs="Arial Narrow"/>
          <w:sz w:val="26"/>
          <w:szCs w:val="26"/>
          <w:lang w:val="sr-Latn-CS"/>
        </w:rPr>
        <w:t>Zakona</w:t>
      </w:r>
      <w:r>
        <w:rPr>
          <w:rFonts w:ascii="Arial Narrow" w:hAnsi="Arial Narrow" w:cs="Arial Narrow"/>
          <w:sz w:val="26"/>
          <w:szCs w:val="26"/>
          <w:lang w:val="sl-SI"/>
        </w:rPr>
        <w:t>, označenog</w:t>
      </w:r>
      <w:r w:rsidRPr="00DF0377">
        <w:rPr>
          <w:rFonts w:ascii="Arial Narrow" w:hAnsi="Arial Narrow" w:cs="Arial Narrow"/>
          <w:sz w:val="26"/>
          <w:szCs w:val="26"/>
          <w:lang w:val="sl-SI"/>
        </w:rPr>
        <w:t xml:space="preserve"> u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 izreci, navodeći da nijesu u saglasnosti s odredbom </w:t>
      </w:r>
      <w:r w:rsidRPr="00DF0377">
        <w:rPr>
          <w:rFonts w:ascii="Arial Narrow" w:hAnsi="Arial Narrow" w:cs="Arial Narrow"/>
          <w:sz w:val="26"/>
          <w:szCs w:val="26"/>
          <w:lang w:val="sl-SI"/>
        </w:rPr>
        <w:t>člana 124</w:t>
      </w:r>
      <w:r>
        <w:rPr>
          <w:rFonts w:ascii="Arial Narrow" w:hAnsi="Arial Narrow" w:cs="Arial Narrow"/>
          <w:sz w:val="26"/>
          <w:szCs w:val="26"/>
          <w:lang w:val="sl-SI"/>
        </w:rPr>
        <w:t>.</w:t>
      </w:r>
      <w:r w:rsidRPr="00DF0377">
        <w:rPr>
          <w:rFonts w:ascii="Arial Narrow" w:hAnsi="Arial Narrow" w:cs="Arial Narrow"/>
          <w:sz w:val="26"/>
          <w:szCs w:val="26"/>
          <w:lang w:val="sl-SI"/>
        </w:rPr>
        <w:t xml:space="preserve"> stav 2</w:t>
      </w:r>
      <w:r>
        <w:rPr>
          <w:rFonts w:ascii="Arial Narrow" w:hAnsi="Arial Narrow" w:cs="Arial Narrow"/>
          <w:sz w:val="26"/>
          <w:szCs w:val="26"/>
          <w:lang w:val="sl-SI"/>
        </w:rPr>
        <w:t>.</w:t>
      </w:r>
      <w:r w:rsidRPr="00DF0377">
        <w:rPr>
          <w:rFonts w:ascii="Arial Narrow" w:hAnsi="Arial Narrow" w:cs="Arial Narrow"/>
          <w:sz w:val="26"/>
          <w:szCs w:val="26"/>
          <w:lang w:val="sl-SI"/>
        </w:rPr>
        <w:t xml:space="preserve"> 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Ustava, kojom je propisano </w:t>
      </w:r>
      <w:r w:rsidRPr="00DF0377">
        <w:rPr>
          <w:rFonts w:ascii="Arial Narrow" w:hAnsi="Arial Narrow" w:cs="Arial Narrow"/>
          <w:sz w:val="26"/>
          <w:szCs w:val="26"/>
          <w:lang w:val="sl-SI"/>
        </w:rPr>
        <w:t xml:space="preserve">da Vrhovni sud </w:t>
      </w:r>
      <w:r>
        <w:rPr>
          <w:rFonts w:ascii="Arial Narrow" w:hAnsi="Arial Narrow" w:cs="Arial Narrow"/>
          <w:sz w:val="26"/>
          <w:szCs w:val="26"/>
          <w:lang w:val="sl-SI"/>
        </w:rPr>
        <w:t>obezb</w:t>
      </w:r>
      <w:r w:rsidRPr="00907571">
        <w:rPr>
          <w:rFonts w:ascii="Arial Narrow" w:hAnsi="Arial Narrow" w:cs="Arial Narrow"/>
          <w:sz w:val="26"/>
          <w:szCs w:val="26"/>
          <w:lang w:val="sl-SI"/>
        </w:rPr>
        <w:t>jeđuje jedinstvenu primjenu zakona</w:t>
      </w:r>
      <w:r w:rsidRPr="00907571">
        <w:rPr>
          <w:rFonts w:ascii="Arial Narrow" w:hAnsi="Arial Narrow" w:cs="Arial Narrow"/>
          <w:sz w:val="26"/>
          <w:szCs w:val="26"/>
        </w:rPr>
        <w:t xml:space="preserve"> od strane sudova,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 jer je osporeni</w:t>
      </w:r>
      <w:r w:rsidRPr="00907571">
        <w:rPr>
          <w:rFonts w:ascii="Arial Narrow" w:hAnsi="Arial Narrow" w:cs="Arial Narrow"/>
          <w:sz w:val="26"/>
          <w:szCs w:val="26"/>
          <w:lang w:val="sl-SI"/>
        </w:rPr>
        <w:t>m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 odredbama</w:t>
      </w:r>
      <w:r w:rsidRPr="006B3E0B">
        <w:rPr>
          <w:rFonts w:ascii="Arial Narrow" w:hAnsi="Arial Narrow" w:cs="Arial Narrow"/>
          <w:sz w:val="26"/>
          <w:szCs w:val="26"/>
          <w:lang w:val="sl-SI"/>
        </w:rPr>
        <w:t xml:space="preserve"> </w:t>
      </w:r>
      <w:r w:rsidRPr="00DF0377">
        <w:rPr>
          <w:rFonts w:ascii="Arial Narrow" w:hAnsi="Arial Narrow" w:cs="Arial Narrow"/>
          <w:sz w:val="26"/>
          <w:szCs w:val="26"/>
          <w:lang w:val="sr-Latn-CS"/>
        </w:rPr>
        <w:t>Zakona</w:t>
      </w:r>
      <w:r w:rsidRPr="00DF0377">
        <w:rPr>
          <w:rFonts w:ascii="Arial Narrow" w:hAnsi="Arial Narrow" w:cs="Arial Narrow"/>
          <w:sz w:val="26"/>
          <w:szCs w:val="26"/>
          <w:lang w:val="sl-SI"/>
        </w:rPr>
        <w:t xml:space="preserve"> propis</w:t>
      </w:r>
      <w:r>
        <w:rPr>
          <w:rFonts w:ascii="Arial Narrow" w:hAnsi="Arial Narrow" w:cs="Arial Narrow"/>
          <w:sz w:val="26"/>
          <w:szCs w:val="26"/>
          <w:lang w:val="sl-SI"/>
        </w:rPr>
        <w:t>an imovinski cenzus kao ograničenje za izjavljivanje revizije; da će primjena te odredbe, ukoliko ostane u pravnom sistemu, dovesti do toga da Vrhovni sud neće moći da ispuni svoju ustavnu nadležnost, bez obzira da li je u određenoj pravnoj stvari došlo do različite primjene prava u odnosu na drugu pravnu stvar sa indentičnim činjeničnim stanjem, iz razloga što nije zadovoljen imovinski cenzus.</w:t>
      </w:r>
    </w:p>
    <w:p w:rsidR="008F72FA" w:rsidRPr="004B541D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0"/>
          <w:szCs w:val="20"/>
          <w:lang w:val="sl-SI"/>
        </w:rPr>
      </w:pPr>
    </w:p>
    <w:p w:rsidR="008F72FA" w:rsidRDefault="008F72FA" w:rsidP="008F72FA">
      <w:pPr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 xml:space="preserve">      </w:t>
      </w:r>
      <w:r>
        <w:rPr>
          <w:rFonts w:ascii="Arial Narrow" w:hAnsi="Arial Narrow" w:cs="Arial Narrow"/>
          <w:sz w:val="26"/>
          <w:szCs w:val="26"/>
          <w:lang w:val="sr-Latn-CS"/>
        </w:rPr>
        <w:tab/>
        <w:t>2. Skupština Crne Gore nije dostavila odgovor na navode sadržane u inicijativi.</w:t>
      </w:r>
    </w:p>
    <w:p w:rsidR="008F72FA" w:rsidRDefault="008F72FA" w:rsidP="008F72FA">
      <w:pPr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 xml:space="preserve"> 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 xml:space="preserve">      </w:t>
      </w:r>
      <w:r>
        <w:rPr>
          <w:rFonts w:ascii="Arial Narrow" w:hAnsi="Arial Narrow" w:cs="Arial Narrow"/>
          <w:sz w:val="26"/>
          <w:szCs w:val="26"/>
          <w:lang w:val="sr-Latn-CS"/>
        </w:rPr>
        <w:tab/>
        <w:t>3. Osporenim  odredbama  Zakona  propisano je: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  <w:lang w:val="sr-Latn-CS"/>
        </w:rPr>
      </w:pPr>
    </w:p>
    <w:p w:rsidR="008F72FA" w:rsidRDefault="008F72FA" w:rsidP="008F72FA">
      <w:pPr>
        <w:pStyle w:val="stil4clan"/>
        <w:tabs>
          <w:tab w:val="left" w:pos="0"/>
        </w:tabs>
        <w:spacing w:before="0" w:beforeAutospacing="0" w:after="0" w:afterAutospacing="0"/>
        <w:ind w:right="-567"/>
        <w:jc w:val="center"/>
        <w:rPr>
          <w:rFonts w:ascii="Arial Narrow" w:hAnsi="Arial Narrow" w:cs="Arial Narrow"/>
          <w:sz w:val="26"/>
          <w:szCs w:val="26"/>
          <w:lang w:val="sr-Latn-CS"/>
        </w:rPr>
      </w:pPr>
      <w:r w:rsidRPr="007D5990">
        <w:rPr>
          <w:rFonts w:ascii="Arial Narrow" w:hAnsi="Arial Narrow" w:cs="Arial Narrow"/>
          <w:color w:val="000000"/>
          <w:sz w:val="26"/>
          <w:szCs w:val="26"/>
        </w:rPr>
        <w:t xml:space="preserve">“Član </w:t>
      </w:r>
      <w:r w:rsidRPr="007D5990">
        <w:rPr>
          <w:rFonts w:ascii="Arial Narrow" w:hAnsi="Arial Narrow" w:cs="Arial Narrow"/>
          <w:sz w:val="26"/>
          <w:szCs w:val="26"/>
          <w:lang w:val="sr-Latn-CS"/>
        </w:rPr>
        <w:t>397</w:t>
      </w:r>
      <w:r>
        <w:rPr>
          <w:rFonts w:ascii="Arial Narrow" w:hAnsi="Arial Narrow" w:cs="Arial Narrow"/>
          <w:sz w:val="26"/>
          <w:szCs w:val="26"/>
          <w:lang w:val="sr-Latn-CS"/>
        </w:rPr>
        <w:t>.a st</w:t>
      </w:r>
      <w:r w:rsidRPr="007D5990">
        <w:rPr>
          <w:rFonts w:ascii="Arial Narrow" w:hAnsi="Arial Narrow" w:cs="Arial Narrow"/>
          <w:sz w:val="26"/>
          <w:szCs w:val="26"/>
          <w:lang w:val="sr-Latn-CS"/>
        </w:rPr>
        <w:t>.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 2., 3. i 4.</w:t>
      </w:r>
    </w:p>
    <w:p w:rsidR="008F72FA" w:rsidRPr="003F02AA" w:rsidRDefault="008F72FA" w:rsidP="008F72FA">
      <w:pPr>
        <w:spacing w:after="0" w:line="240" w:lineRule="auto"/>
        <w:ind w:right="-567" w:firstLine="709"/>
        <w:jc w:val="both"/>
        <w:rPr>
          <w:rFonts w:ascii="Arial Narrow" w:eastAsia="Times New Roman" w:hAnsi="Arial Narrow" w:cs="Times New Roman"/>
          <w:lang w:val="en-GB" w:eastAsia="en-GB"/>
        </w:rPr>
      </w:pPr>
      <w:r w:rsidRPr="003F02AA">
        <w:rPr>
          <w:rFonts w:ascii="Arial Narrow" w:eastAsia="Times New Roman" w:hAnsi="Arial Narrow" w:cs="Times New Roman"/>
          <w:lang w:val="en-GB" w:eastAsia="en-GB"/>
        </w:rPr>
        <w:t>Revizija iz stava 1</w:t>
      </w:r>
      <w:r>
        <w:rPr>
          <w:rFonts w:ascii="Arial Narrow" w:eastAsia="Times New Roman" w:hAnsi="Arial Narrow" w:cs="Times New Roman"/>
          <w:lang w:val="en-GB" w:eastAsia="en-GB"/>
        </w:rPr>
        <w:t>.</w:t>
      </w:r>
      <w:r w:rsidRPr="003F02AA">
        <w:rPr>
          <w:rFonts w:ascii="Arial Narrow" w:eastAsia="Times New Roman" w:hAnsi="Arial Narrow" w:cs="Times New Roman"/>
          <w:lang w:val="en-GB" w:eastAsia="en-GB"/>
        </w:rPr>
        <w:t xml:space="preserve"> ovog člana, ne može se dozvoliti ako vrijednost predmeta spora pobijanog dijela pravosnažne presude ne prelazi 4.000 eura, odnosno 7.000 eura u privrednim sporovima.</w:t>
      </w:r>
    </w:p>
    <w:p w:rsidR="008F72FA" w:rsidRPr="003F02AA" w:rsidRDefault="008F72FA" w:rsidP="008F72FA">
      <w:pPr>
        <w:spacing w:after="0" w:line="240" w:lineRule="auto"/>
        <w:ind w:right="-567" w:firstLine="709"/>
        <w:jc w:val="both"/>
        <w:rPr>
          <w:rFonts w:ascii="Arial Narrow" w:eastAsia="Times New Roman" w:hAnsi="Arial Narrow" w:cs="Times New Roman"/>
          <w:lang w:val="en-GB" w:eastAsia="en-GB"/>
        </w:rPr>
      </w:pPr>
      <w:r w:rsidRPr="003F02AA">
        <w:rPr>
          <w:rFonts w:ascii="Arial Narrow" w:eastAsia="Times New Roman" w:hAnsi="Arial Narrow" w:cs="Times New Roman"/>
          <w:lang w:val="en-GB" w:eastAsia="en-GB"/>
        </w:rPr>
        <w:t>Izuzetno od stava 2</w:t>
      </w:r>
      <w:r>
        <w:rPr>
          <w:rFonts w:ascii="Arial Narrow" w:eastAsia="Times New Roman" w:hAnsi="Arial Narrow" w:cs="Times New Roman"/>
          <w:lang w:val="en-GB" w:eastAsia="en-GB"/>
        </w:rPr>
        <w:t>-</w:t>
      </w:r>
      <w:r w:rsidRPr="003F02AA">
        <w:rPr>
          <w:rFonts w:ascii="Arial Narrow" w:eastAsia="Times New Roman" w:hAnsi="Arial Narrow" w:cs="Times New Roman"/>
          <w:lang w:val="en-GB" w:eastAsia="en-GB"/>
        </w:rPr>
        <w:t xml:space="preserve"> ovog člana, revizija se može dozvoliti u radnim sporovima ako vrijednost pobijanog dijela pravosnažne presude prelazi 1.500 eura.</w:t>
      </w: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eastAsia="Times New Roman" w:hAnsi="Arial Narrow" w:cs="Times New Roman"/>
          <w:lang w:val="en-GB" w:eastAsia="en-GB"/>
        </w:rPr>
      </w:pPr>
      <w:r w:rsidRPr="003F02AA">
        <w:rPr>
          <w:rFonts w:ascii="Arial Narrow" w:eastAsia="Times New Roman" w:hAnsi="Arial Narrow" w:cs="Times New Roman"/>
          <w:lang w:val="en-GB" w:eastAsia="en-GB"/>
        </w:rPr>
        <w:t>U slučaju iz st. 2</w:t>
      </w:r>
      <w:r>
        <w:rPr>
          <w:rFonts w:ascii="Arial Narrow" w:eastAsia="Times New Roman" w:hAnsi="Arial Narrow" w:cs="Times New Roman"/>
          <w:lang w:val="en-GB" w:eastAsia="en-GB"/>
        </w:rPr>
        <w:t>.</w:t>
      </w:r>
      <w:r w:rsidRPr="003F02AA">
        <w:rPr>
          <w:rFonts w:ascii="Arial Narrow" w:eastAsia="Times New Roman" w:hAnsi="Arial Narrow" w:cs="Times New Roman"/>
          <w:lang w:val="en-GB" w:eastAsia="en-GB"/>
        </w:rPr>
        <w:t xml:space="preserve"> i 3</w:t>
      </w:r>
      <w:r>
        <w:rPr>
          <w:rFonts w:ascii="Arial Narrow" w:eastAsia="Times New Roman" w:hAnsi="Arial Narrow" w:cs="Times New Roman"/>
          <w:lang w:val="en-GB" w:eastAsia="en-GB"/>
        </w:rPr>
        <w:t>.</w:t>
      </w:r>
      <w:r w:rsidRPr="003F02AA">
        <w:rPr>
          <w:rFonts w:ascii="Arial Narrow" w:eastAsia="Times New Roman" w:hAnsi="Arial Narrow" w:cs="Times New Roman"/>
          <w:lang w:val="en-GB" w:eastAsia="en-GB"/>
        </w:rPr>
        <w:t xml:space="preserve"> ovog člana, vrijednost pobijanog dijela pravosnažne presude utvrđuje se sabiranjem vrijednosti pojedinih zahtjeva odnosno djelova ovih zahtjeva koji su sporni, ako odluka o reviziji zavisi </w:t>
      </w:r>
      <w:r w:rsidRPr="003F02AA">
        <w:rPr>
          <w:rFonts w:ascii="Arial Narrow" w:eastAsia="Times New Roman" w:hAnsi="Arial Narrow" w:cs="Times New Roman"/>
          <w:lang w:val="en-GB" w:eastAsia="en-GB"/>
        </w:rPr>
        <w:lastRenderedPageBreak/>
        <w:t>od rješenja pravnih pitanja koja su zajednička za ove zahtjeve ili ako su pojedini zahtjevi međusobno povezani tako da odluka o pojedinom zahtjevu zavisi od drugog zahtjeva</w:t>
      </w:r>
      <w:r>
        <w:rPr>
          <w:rFonts w:ascii="Arial Narrow" w:eastAsia="Times New Roman" w:hAnsi="Arial Narrow" w:cs="Times New Roman"/>
          <w:lang w:val="en-GB" w:eastAsia="en-GB"/>
        </w:rPr>
        <w:t>.”</w:t>
      </w:r>
    </w:p>
    <w:p w:rsidR="008F72FA" w:rsidRPr="003F02AA" w:rsidRDefault="008F72FA" w:rsidP="008F72FA">
      <w:pPr>
        <w:spacing w:after="0" w:line="240" w:lineRule="auto"/>
        <w:ind w:right="-567" w:firstLine="709"/>
        <w:jc w:val="both"/>
        <w:rPr>
          <w:rFonts w:ascii="Arial Narrow" w:eastAsia="Times New Roman" w:hAnsi="Arial Narrow" w:cs="Times New Roman"/>
          <w:lang w:val="en-GB" w:eastAsia="en-GB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  <w:lang w:val="sr-Latn-CS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>4.  Ustavni sud je, nakon razmatranja sadržine osporenih odredaba člana 397. a  st. 2.,</w:t>
      </w:r>
      <w:r w:rsidRPr="00DA3D72">
        <w:rPr>
          <w:rFonts w:ascii="Arial Narrow" w:hAnsi="Arial Narrow" w:cs="Arial Narrow"/>
          <w:sz w:val="26"/>
          <w:szCs w:val="26"/>
          <w:lang w:val="sr-Latn-CS"/>
        </w:rPr>
        <w:t xml:space="preserve"> 3.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 i 4.</w:t>
      </w:r>
      <w:r w:rsidRPr="00DA3D72">
        <w:rPr>
          <w:rFonts w:ascii="Arial Narrow" w:hAnsi="Arial Narrow" w:cs="Arial Narrow"/>
          <w:sz w:val="26"/>
          <w:szCs w:val="26"/>
          <w:lang w:val="sr-Latn-CS"/>
        </w:rPr>
        <w:t xml:space="preserve"> Zakona,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 </w:t>
      </w:r>
      <w:r w:rsidRPr="00C52369">
        <w:rPr>
          <w:rFonts w:ascii="Arial Narrow" w:hAnsi="Arial Narrow"/>
          <w:sz w:val="26"/>
          <w:szCs w:val="26"/>
          <w:lang w:val="sr-Latn-CS"/>
        </w:rPr>
        <w:t>ocijenio da nema osnova za pokretanje postupka za ocjenu njihove ustavnosti</w:t>
      </w:r>
      <w:r>
        <w:rPr>
          <w:rFonts w:ascii="Arial Narrow" w:hAnsi="Arial Narrow"/>
          <w:sz w:val="26"/>
          <w:szCs w:val="26"/>
          <w:lang w:val="sr-Latn-CS"/>
        </w:rPr>
        <w:t>.</w:t>
      </w:r>
      <w:r w:rsidRPr="00D12D29">
        <w:rPr>
          <w:rFonts w:ascii="Arial Narrow" w:hAnsi="Arial Narrow" w:cs="Arial Narrow"/>
          <w:sz w:val="26"/>
          <w:szCs w:val="26"/>
          <w:lang w:val="sr-Latn-CS"/>
        </w:rPr>
        <w:t xml:space="preserve"> 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sz w:val="26"/>
          <w:szCs w:val="26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 xml:space="preserve">  </w:t>
      </w:r>
      <w:r>
        <w:rPr>
          <w:rFonts w:ascii="Arial Narrow" w:hAnsi="Arial Narrow" w:cs="Arial Narrow"/>
          <w:sz w:val="26"/>
          <w:szCs w:val="26"/>
          <w:lang w:val="sr-Latn-CS"/>
        </w:rPr>
        <w:tab/>
      </w:r>
      <w:r>
        <w:rPr>
          <w:rFonts w:ascii="Arial Narrow" w:hAnsi="Arial Narrow" w:cs="Arial Narrow"/>
          <w:sz w:val="26"/>
          <w:szCs w:val="26"/>
          <w:lang w:val="sr-Latn-CS"/>
        </w:rPr>
        <w:tab/>
        <w:t xml:space="preserve">5.  </w:t>
      </w:r>
      <w:r>
        <w:rPr>
          <w:rFonts w:ascii="Arial Narrow" w:hAnsi="Arial Narrow" w:cs="Arial Narrow"/>
          <w:sz w:val="26"/>
          <w:szCs w:val="26"/>
        </w:rPr>
        <w:t>Za odlučivanje u konkretnom predmetu pravno relevantne su odredbe: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sz w:val="26"/>
          <w:szCs w:val="26"/>
          <w:lang w:val="sr-Latn-CS"/>
        </w:rPr>
      </w:pP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</w:t>
      </w:r>
      <w:r>
        <w:rPr>
          <w:rFonts w:ascii="Arial Narrow" w:hAnsi="Arial Narrow" w:cs="Arial Narrow"/>
          <w:sz w:val="26"/>
          <w:szCs w:val="26"/>
        </w:rPr>
        <w:tab/>
        <w:t>Ustava Crne Gore: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lang w:val="sl-SI"/>
        </w:rPr>
        <w:t>»</w:t>
      </w:r>
      <w:r>
        <w:rPr>
          <w:rFonts w:ascii="Arial Narrow" w:hAnsi="Arial Narrow" w:cs="Arial Narrow"/>
        </w:rPr>
        <w:t>Član 1. stav 2.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bookmarkStart w:id="1" w:name="SADRZAJ_023"/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</w:rPr>
        <w:tab/>
        <w:t xml:space="preserve">Crna Gora je građanska, demokratska, ekološka i država </w:t>
      </w:r>
      <w:bookmarkEnd w:id="1"/>
      <w:r>
        <w:rPr>
          <w:rFonts w:ascii="Arial Narrow" w:hAnsi="Arial Narrow" w:cs="Arial Narrow"/>
        </w:rPr>
        <w:t>socijalne pravde, zasnovana na vladavini prava.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Član 16. tač.  1. i  3.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bookmarkStart w:id="2" w:name="SADRZAJ_037"/>
      <w:r>
        <w:rPr>
          <w:rFonts w:ascii="Arial Narrow" w:hAnsi="Arial Narrow" w:cs="Arial Narrow"/>
        </w:rPr>
        <w:t xml:space="preserve">         </w:t>
      </w:r>
      <w:r>
        <w:rPr>
          <w:rFonts w:ascii="Arial Narrow" w:hAnsi="Arial Narrow" w:cs="Arial Narrow"/>
        </w:rPr>
        <w:tab/>
        <w:t>Zakonom se, u skladu sa Ustavom, uređuju: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1) način ostvarivanja ljudskih prava i sloboda, kada je to neophodno za njihovo ostvarivanje;</w:t>
      </w:r>
    </w:p>
    <w:p w:rsidR="008F72FA" w:rsidRPr="00F24B4F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  <w:lang w:val="sl-SI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F24B4F">
        <w:rPr>
          <w:rFonts w:ascii="Arial Narrow" w:hAnsi="Arial Narrow" w:cs="Arial Narrow"/>
          <w:lang w:val="sl-SI"/>
        </w:rPr>
        <w:t>3) način osnivanja, organizacija i nadležnost organa vlasti i postupak pred tim organima, ako je to neophodno za njihovo funkcionisanje;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</w:rPr>
      </w:pPr>
      <w:bookmarkStart w:id="3" w:name="SADRZAJ_103"/>
      <w:bookmarkStart w:id="4" w:name="SADRZAJ_315"/>
      <w:bookmarkEnd w:id="2"/>
      <w:r>
        <w:rPr>
          <w:rFonts w:ascii="Arial Narrow" w:hAnsi="Arial Narrow" w:cs="Arial Narrow"/>
        </w:rPr>
        <w:t>Član 17. stav 2.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bookmarkStart w:id="5" w:name="SADRZAJ_105"/>
      <w:bookmarkEnd w:id="3"/>
      <w:r>
        <w:rPr>
          <w:rFonts w:ascii="Arial Narrow" w:hAnsi="Arial Narrow" w:cs="Arial Narrow"/>
        </w:rPr>
        <w:t xml:space="preserve">       </w:t>
      </w:r>
      <w:r>
        <w:rPr>
          <w:rFonts w:ascii="Arial Narrow" w:hAnsi="Arial Narrow" w:cs="Arial Narrow"/>
        </w:rPr>
        <w:tab/>
        <w:t xml:space="preserve">Svi su pred zakonom jednaki, bez obzira na bilo kakvu </w:t>
      </w:r>
      <w:bookmarkStart w:id="6" w:name="SADRZAJ_106"/>
      <w:bookmarkEnd w:id="5"/>
      <w:r>
        <w:rPr>
          <w:rFonts w:ascii="Arial Narrow" w:hAnsi="Arial Narrow" w:cs="Arial Narrow"/>
        </w:rPr>
        <w:t>posebnost ili lično svojstvo.</w:t>
      </w:r>
      <w:bookmarkEnd w:id="6"/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</w:rPr>
      </w:pPr>
      <w:bookmarkStart w:id="7" w:name="SADRZAJ_110"/>
      <w:r>
        <w:rPr>
          <w:rFonts w:ascii="Arial Narrow" w:hAnsi="Arial Narrow" w:cs="Arial Narrow"/>
        </w:rPr>
        <w:t xml:space="preserve"> Član 19.</w:t>
      </w:r>
    </w:p>
    <w:bookmarkEnd w:id="7"/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ab/>
        <w:t>Svako ima pravo na jednaku zaštitu svojih prava i sloboda.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Član 20.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ab/>
        <w:t>Svako ima pravo na pravni lijek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 protiv odluke kojom se odlučuje o njegovom pravu ili na zakonom zasnovanom interesu.</w:t>
      </w:r>
    </w:p>
    <w:p w:rsidR="008F72FA" w:rsidRPr="00972FB5" w:rsidRDefault="008F72FA" w:rsidP="008F72FA">
      <w:pPr>
        <w:spacing w:after="0" w:line="240" w:lineRule="auto"/>
        <w:ind w:right="-567"/>
        <w:jc w:val="center"/>
        <w:rPr>
          <w:rFonts w:ascii="Arial Narrow" w:hAnsi="Arial Narrow" w:cs="Arial Narrow"/>
        </w:rPr>
      </w:pPr>
      <w:bookmarkStart w:id="8" w:name="SADRZAJ_129"/>
      <w:r w:rsidRPr="00972FB5">
        <w:rPr>
          <w:rFonts w:ascii="Arial Narrow" w:hAnsi="Arial Narrow" w:cs="Arial Narrow"/>
        </w:rPr>
        <w:t>Član 24</w:t>
      </w:r>
      <w:r>
        <w:rPr>
          <w:rFonts w:ascii="Arial Narrow" w:hAnsi="Arial Narrow" w:cs="Arial Narrow"/>
        </w:rPr>
        <w:t>.</w:t>
      </w:r>
    </w:p>
    <w:p w:rsidR="008F72FA" w:rsidRPr="00972FB5" w:rsidRDefault="008F72FA" w:rsidP="008F72FA">
      <w:pPr>
        <w:spacing w:after="0" w:line="240" w:lineRule="auto"/>
        <w:ind w:right="-567" w:firstLine="720"/>
        <w:jc w:val="both"/>
        <w:rPr>
          <w:rFonts w:ascii="Arial Narrow" w:hAnsi="Arial Narrow" w:cs="Arial Narrow"/>
        </w:rPr>
      </w:pPr>
      <w:bookmarkStart w:id="9" w:name="SADRZAJ_130"/>
      <w:bookmarkEnd w:id="8"/>
      <w:r w:rsidRPr="00972FB5">
        <w:rPr>
          <w:rFonts w:ascii="Arial Narrow" w:hAnsi="Arial Narrow" w:cs="Arial Narrow"/>
        </w:rPr>
        <w:t xml:space="preserve">Zajemčena ljudska prava i slobode mogu se ograničiti samo </w:t>
      </w:r>
      <w:bookmarkStart w:id="10" w:name="SADRZAJ_131"/>
      <w:bookmarkEnd w:id="9"/>
      <w:r w:rsidRPr="00972FB5">
        <w:rPr>
          <w:rFonts w:ascii="Arial Narrow" w:hAnsi="Arial Narrow" w:cs="Arial Narrow"/>
        </w:rPr>
        <w:t>zakonom, u obimu koji dopušta Ustav u mjeri koja je neophodna da bi se u otvorenom i slobodnom demokratskom društvu zadovoljila svrha zbog koje je ograničenje dozvoljeno.</w:t>
      </w:r>
    </w:p>
    <w:p w:rsidR="008F72FA" w:rsidRPr="00972FB5" w:rsidRDefault="008F72FA" w:rsidP="008F72FA">
      <w:pPr>
        <w:spacing w:after="0" w:line="240" w:lineRule="auto"/>
        <w:ind w:right="-567" w:firstLine="720"/>
        <w:jc w:val="both"/>
        <w:rPr>
          <w:rFonts w:ascii="Arial Narrow" w:hAnsi="Arial Narrow" w:cs="Arial Narrow"/>
        </w:rPr>
      </w:pPr>
      <w:r w:rsidRPr="00972FB5">
        <w:rPr>
          <w:rFonts w:ascii="Arial Narrow" w:hAnsi="Arial Narrow" w:cs="Arial Narrow"/>
        </w:rPr>
        <w:t xml:space="preserve">Ograničenja se ne smiju uvoditi u druge svrhe osim onih radi </w:t>
      </w:r>
      <w:bookmarkEnd w:id="10"/>
      <w:r w:rsidRPr="00972FB5">
        <w:rPr>
          <w:rFonts w:ascii="Arial Narrow" w:hAnsi="Arial Narrow" w:cs="Arial Narrow"/>
        </w:rPr>
        <w:t>kojih su propisana.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</w:rPr>
      </w:pPr>
      <w:bookmarkStart w:id="11" w:name="SADRZAJ_133"/>
      <w:r>
        <w:rPr>
          <w:rFonts w:ascii="Arial Narrow" w:hAnsi="Arial Narrow" w:cs="Arial Narrow"/>
        </w:rPr>
        <w:t>Član 25</w:t>
      </w:r>
      <w:bookmarkEnd w:id="11"/>
      <w:r>
        <w:rPr>
          <w:rFonts w:ascii="Arial Narrow" w:hAnsi="Arial Narrow" w:cs="Arial Narrow"/>
        </w:rPr>
        <w:t>. stav 3.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  <w:t>Ne mogu se ograničiti prava na: život; pravni lijek i pravnu pomoć; dostojanstvo i poštovanje ličnosti; pravično i javno suđenje i načelo zakonitosti; pretpostavku nevinosti; odbranu; naknadu štete za nezakonito ili neosnovano lišenje slobode i neosnovanu osudu; slobodu misli, savjesti i vjeroispovijesti; zaključenje braka.</w:t>
      </w:r>
    </w:p>
    <w:p w:rsidR="008F72FA" w:rsidRDefault="008F72FA" w:rsidP="008F72FA">
      <w:pPr>
        <w:shd w:val="clear" w:color="auto" w:fill="FFFFFF"/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  <w:i/>
          <w:iCs/>
          <w:noProof/>
          <w:lang w:val="sl-SI"/>
        </w:rPr>
      </w:pPr>
      <w:r>
        <w:rPr>
          <w:rFonts w:ascii="Arial Narrow" w:hAnsi="Arial Narrow" w:cs="Arial Narrow"/>
          <w:noProof/>
          <w:lang w:val="sl-SI"/>
        </w:rPr>
        <w:t xml:space="preserve">Član 32. </w:t>
      </w:r>
    </w:p>
    <w:p w:rsidR="008F72FA" w:rsidRDefault="008F72FA" w:rsidP="008F72FA">
      <w:pPr>
        <w:shd w:val="clear" w:color="auto" w:fill="FFFFFF"/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noProof/>
          <w:lang w:val="sl-SI"/>
        </w:rPr>
      </w:pPr>
      <w:r>
        <w:rPr>
          <w:rFonts w:ascii="Arial Narrow" w:hAnsi="Arial Narrow" w:cs="Arial Narrow"/>
          <w:noProof/>
          <w:lang w:val="sl-SI"/>
        </w:rPr>
        <w:t xml:space="preserve">          </w:t>
      </w:r>
      <w:r>
        <w:rPr>
          <w:rFonts w:ascii="Arial Narrow" w:hAnsi="Arial Narrow" w:cs="Arial Narrow"/>
          <w:noProof/>
          <w:lang w:val="sl-SI"/>
        </w:rPr>
        <w:tab/>
        <w:t>Svako ima pravo na pravično i javno suđenje u razumnom roku pred nezavisnim, nepristrasnim i zakonom ustanovljenim sudom.</w:t>
      </w:r>
    </w:p>
    <w:p w:rsidR="008F72FA" w:rsidRPr="007A45F3" w:rsidRDefault="008F72FA" w:rsidP="008F72FA">
      <w:pPr>
        <w:spacing w:after="0" w:line="240" w:lineRule="auto"/>
        <w:ind w:right="-567"/>
        <w:jc w:val="center"/>
        <w:rPr>
          <w:rFonts w:ascii="Arial Narrow" w:hAnsi="Arial Narrow" w:cs="Arial Narrow"/>
          <w:lang w:val="sr-Latn-CS"/>
        </w:rPr>
      </w:pPr>
      <w:r>
        <w:rPr>
          <w:rFonts w:ascii="Arial Narrow" w:hAnsi="Arial Narrow" w:cs="Arial Narrow"/>
          <w:lang w:val="sr-Latn-CS"/>
        </w:rPr>
        <w:t>Član 118. stav 2.</w:t>
      </w:r>
    </w:p>
    <w:p w:rsidR="008F72FA" w:rsidRDefault="008F72FA" w:rsidP="008F72FA">
      <w:pPr>
        <w:spacing w:after="0" w:line="240" w:lineRule="auto"/>
        <w:ind w:right="-567"/>
        <w:jc w:val="both"/>
        <w:rPr>
          <w:rFonts w:ascii="Arial Narrow" w:hAnsi="Arial Narrow" w:cs="Arial Narrow"/>
          <w:lang w:val="sr-Latn-CS"/>
        </w:rPr>
      </w:pPr>
      <w:r>
        <w:rPr>
          <w:rFonts w:ascii="Arial Narrow" w:hAnsi="Arial Narrow" w:cs="Arial Narrow"/>
          <w:lang w:val="sr-Latn-CS"/>
        </w:rPr>
        <w:t xml:space="preserve">   </w:t>
      </w:r>
      <w:r>
        <w:rPr>
          <w:rFonts w:ascii="Arial Narrow" w:hAnsi="Arial Narrow" w:cs="Arial Narrow"/>
          <w:lang w:val="sr-Latn-CS"/>
        </w:rPr>
        <w:tab/>
      </w:r>
      <w:r w:rsidRPr="007A45F3">
        <w:rPr>
          <w:rFonts w:ascii="Arial Narrow" w:hAnsi="Arial Narrow" w:cs="Arial Narrow"/>
          <w:lang w:val="sr-Latn-CS"/>
        </w:rPr>
        <w:t>Sud sudi na osnovu Ustava, zakona i potvrđenih i objavljenih međunarodnih ugovora.</w:t>
      </w:r>
    </w:p>
    <w:p w:rsidR="008F72FA" w:rsidRPr="00F75A23" w:rsidRDefault="008F72FA" w:rsidP="008F72FA">
      <w:pPr>
        <w:spacing w:after="0" w:line="240" w:lineRule="auto"/>
        <w:ind w:right="-567" w:firstLine="709"/>
        <w:rPr>
          <w:rFonts w:ascii="Arial Narrow" w:hAnsi="Arial Narrow" w:cs="Arial Narrow"/>
          <w:lang w:val="sr-Latn-CS"/>
        </w:rPr>
      </w:pPr>
      <w:r>
        <w:rPr>
          <w:rFonts w:ascii="Arial Narrow" w:hAnsi="Arial Narrow" w:cs="Arial Narrow"/>
          <w:lang w:val="sr-Latn-CS"/>
        </w:rPr>
        <w:t xml:space="preserve">                                                               </w:t>
      </w:r>
      <w:r w:rsidRPr="00F75A23">
        <w:rPr>
          <w:rFonts w:ascii="Arial Narrow" w:hAnsi="Arial Narrow" w:cs="Arial Narrow"/>
          <w:lang w:val="sr-Latn-CS"/>
        </w:rPr>
        <w:t>Član 124</w:t>
      </w:r>
      <w:r>
        <w:rPr>
          <w:rFonts w:ascii="Arial Narrow" w:hAnsi="Arial Narrow" w:cs="Arial Narrow"/>
          <w:lang w:val="sr-Latn-CS"/>
        </w:rPr>
        <w:t>. stav 1.</w:t>
      </w:r>
    </w:p>
    <w:p w:rsidR="008F72FA" w:rsidRPr="00F75A23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bCs/>
          <w:lang w:val="sr-Latn-CS"/>
        </w:rPr>
      </w:pPr>
      <w:r w:rsidRPr="00F75A23">
        <w:rPr>
          <w:rFonts w:ascii="Arial Narrow" w:hAnsi="Arial Narrow" w:cs="Arial Narrow"/>
          <w:bCs/>
          <w:lang w:val="sr-Latn-CS"/>
        </w:rPr>
        <w:tab/>
        <w:t xml:space="preserve">Vrhovni sud je najviši sud u Crnoj Gori. 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Član 145.</w:t>
      </w:r>
    </w:p>
    <w:p w:rsidR="008F72FA" w:rsidRDefault="008F72FA" w:rsidP="008F72FA">
      <w:pPr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</w:rPr>
      </w:pPr>
      <w:bookmarkStart w:id="12" w:name="SADRZAJ_316"/>
      <w:bookmarkEnd w:id="4"/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  <w:t>Zakon mora biti saglasan sa Ustavom i potvrđenim međunarodnim ugovorima, a drugi propis mora biti     saglasan sa Ustavom i zakonom</w:t>
      </w:r>
      <w:bookmarkEnd w:id="12"/>
      <w:r>
        <w:rPr>
          <w:rFonts w:ascii="Arial Narrow" w:hAnsi="Arial Narrow" w:cs="Arial Narrow"/>
        </w:rPr>
        <w:t>.</w:t>
      </w:r>
    </w:p>
    <w:p w:rsidR="008F72FA" w:rsidRDefault="008F72FA" w:rsidP="008F72FA">
      <w:pPr>
        <w:shd w:val="clear" w:color="auto" w:fill="FFFFFF"/>
        <w:tabs>
          <w:tab w:val="left" w:pos="120"/>
        </w:tabs>
        <w:spacing w:after="0" w:line="240" w:lineRule="auto"/>
        <w:ind w:right="-567"/>
        <w:jc w:val="center"/>
        <w:rPr>
          <w:rFonts w:ascii="Arial Narrow" w:hAnsi="Arial Narrow" w:cs="Arial Narrow"/>
          <w:noProof/>
          <w:color w:val="000000"/>
          <w:lang w:val="sr-Latn-CS"/>
        </w:rPr>
      </w:pPr>
      <w:r>
        <w:rPr>
          <w:rFonts w:ascii="Arial Narrow" w:hAnsi="Arial Narrow" w:cs="Arial Narrow"/>
          <w:noProof/>
          <w:color w:val="000000"/>
          <w:lang w:val="sr-Latn-CS"/>
        </w:rPr>
        <w:t xml:space="preserve">    Član 149. stav 1. tačka 1.</w:t>
      </w:r>
    </w:p>
    <w:p w:rsidR="008F72FA" w:rsidRDefault="008F72FA" w:rsidP="008F72FA">
      <w:pPr>
        <w:shd w:val="clear" w:color="auto" w:fill="FFFFFF"/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noProof/>
          <w:color w:val="000000"/>
          <w:lang w:val="sr-Latn-CS"/>
        </w:rPr>
      </w:pPr>
      <w:r>
        <w:rPr>
          <w:rFonts w:ascii="Arial Narrow" w:hAnsi="Arial Narrow" w:cs="Arial Narrow"/>
          <w:noProof/>
          <w:color w:val="000000"/>
          <w:lang w:val="sr-Latn-CS"/>
        </w:rPr>
        <w:t xml:space="preserve">     </w:t>
      </w:r>
      <w:r>
        <w:rPr>
          <w:rFonts w:ascii="Arial Narrow" w:hAnsi="Arial Narrow" w:cs="Arial Narrow"/>
          <w:noProof/>
          <w:color w:val="000000"/>
          <w:lang w:val="sr-Latn-CS"/>
        </w:rPr>
        <w:tab/>
        <w:t>Ustavni sud odlučuje:</w:t>
      </w:r>
    </w:p>
    <w:p w:rsidR="008F72FA" w:rsidRPr="00570E1A" w:rsidRDefault="008F72FA" w:rsidP="008F72FA">
      <w:pPr>
        <w:shd w:val="clear" w:color="auto" w:fill="FFFFFF"/>
        <w:tabs>
          <w:tab w:val="left" w:pos="120"/>
        </w:tabs>
        <w:spacing w:after="0" w:line="240" w:lineRule="auto"/>
        <w:ind w:left="720" w:right="-567"/>
        <w:rPr>
          <w:rFonts w:ascii="Arial Narrow" w:hAnsi="Arial Narrow" w:cs="Arial Narrow"/>
          <w:lang w:val="sl-SI"/>
        </w:rPr>
      </w:pPr>
      <w:r>
        <w:rPr>
          <w:rFonts w:ascii="Arial Narrow" w:hAnsi="Arial Narrow" w:cs="Arial Narrow"/>
          <w:noProof/>
          <w:color w:val="000000"/>
          <w:lang w:val="sr-Latn-CS"/>
        </w:rPr>
        <w:t xml:space="preserve">1) </w:t>
      </w:r>
      <w:r w:rsidRPr="00570E1A">
        <w:rPr>
          <w:rFonts w:ascii="Arial Narrow" w:hAnsi="Arial Narrow" w:cs="Arial Narrow"/>
          <w:noProof/>
          <w:color w:val="000000"/>
          <w:lang w:val="sr-Latn-CS"/>
        </w:rPr>
        <w:t>o saglasnosti zakona sa Ustavom i potvrđenim i objavljenim međunarodnim ugovorima.</w:t>
      </w:r>
      <w:r w:rsidRPr="00570E1A">
        <w:rPr>
          <w:rFonts w:ascii="Arial Narrow" w:hAnsi="Arial Narrow" w:cs="Arial Narrow"/>
          <w:lang w:val="sl-SI"/>
        </w:rPr>
        <w:t>«</w:t>
      </w:r>
    </w:p>
    <w:p w:rsidR="008F72FA" w:rsidRPr="00972FB5" w:rsidRDefault="008F72FA" w:rsidP="008F72FA">
      <w:pPr>
        <w:shd w:val="clear" w:color="auto" w:fill="FFFFFF"/>
        <w:tabs>
          <w:tab w:val="left" w:pos="120"/>
        </w:tabs>
        <w:spacing w:after="0" w:line="240" w:lineRule="auto"/>
        <w:ind w:right="-567"/>
        <w:rPr>
          <w:rFonts w:ascii="Arial Narrow" w:hAnsi="Arial Narrow" w:cs="Arial Narrow"/>
          <w:lang w:val="sl-SI"/>
        </w:rPr>
      </w:pPr>
    </w:p>
    <w:p w:rsidR="008F72FA" w:rsidRPr="00570E1A" w:rsidRDefault="008F72FA" w:rsidP="008F72FA">
      <w:pPr>
        <w:spacing w:after="0" w:line="240" w:lineRule="auto"/>
        <w:ind w:right="-567" w:firstLine="709"/>
        <w:rPr>
          <w:rFonts w:ascii="Arial Narrow" w:hAnsi="Arial Narrow" w:cs="Arial Narrow"/>
          <w:sz w:val="26"/>
          <w:szCs w:val="26"/>
        </w:rPr>
      </w:pPr>
      <w:r w:rsidRPr="00570E1A">
        <w:rPr>
          <w:rFonts w:ascii="Arial Narrow" w:hAnsi="Arial Narrow" w:cs="Arial Narrow"/>
          <w:sz w:val="26"/>
          <w:szCs w:val="26"/>
        </w:rPr>
        <w:t xml:space="preserve">Amandmana I do XVI na Ustav Crne Gore </w:t>
      </w:r>
      <w:r w:rsidRPr="00570E1A">
        <w:rPr>
          <w:rFonts w:ascii="Arial Narrow" w:hAnsi="Arial Narrow" w:cs="Arial Narrow"/>
          <w:sz w:val="26"/>
          <w:szCs w:val="26"/>
          <w:lang w:val="sl-SI"/>
        </w:rPr>
        <w:t xml:space="preserve">(»Službeni list Crne Gore«, </w:t>
      </w:r>
      <w:r>
        <w:rPr>
          <w:rFonts w:ascii="Arial Narrow" w:hAnsi="Arial Narrow" w:cs="Arial Narrow"/>
          <w:sz w:val="26"/>
          <w:szCs w:val="26"/>
        </w:rPr>
        <w:t>broj</w:t>
      </w:r>
      <w:r w:rsidRPr="00570E1A">
        <w:rPr>
          <w:rFonts w:ascii="Arial Narrow" w:hAnsi="Arial Narrow" w:cs="Arial Narrow"/>
          <w:sz w:val="26"/>
          <w:szCs w:val="26"/>
        </w:rPr>
        <w:t xml:space="preserve"> 38/13.):</w:t>
      </w:r>
    </w:p>
    <w:p w:rsidR="008F72FA" w:rsidRPr="00570E1A" w:rsidRDefault="008F72FA" w:rsidP="008F72FA">
      <w:pPr>
        <w:spacing w:after="0" w:line="240" w:lineRule="auto"/>
        <w:ind w:right="-567" w:firstLine="709"/>
        <w:rPr>
          <w:rFonts w:ascii="Arial Narrow" w:hAnsi="Arial Narrow" w:cs="Arial Narrow"/>
        </w:rPr>
      </w:pPr>
    </w:p>
    <w:p w:rsidR="008F72FA" w:rsidRPr="00570E1A" w:rsidRDefault="008F72FA" w:rsidP="008F72FA">
      <w:pPr>
        <w:spacing w:after="0" w:line="240" w:lineRule="auto"/>
        <w:ind w:right="-567"/>
        <w:jc w:val="center"/>
        <w:rPr>
          <w:rFonts w:ascii="Arial Narrow" w:hAnsi="Arial Narrow" w:cs="Arial Narrow"/>
          <w:bCs/>
        </w:rPr>
      </w:pPr>
      <w:r w:rsidRPr="00570E1A">
        <w:rPr>
          <w:rFonts w:ascii="Arial Narrow" w:hAnsi="Arial Narrow" w:cs="Arial Narrow"/>
          <w:bCs/>
        </w:rPr>
        <w:t>“AMANDMAN VII stav 1.</w:t>
      </w:r>
    </w:p>
    <w:p w:rsidR="008F72FA" w:rsidRDefault="008F72FA" w:rsidP="008F72FA">
      <w:pPr>
        <w:spacing w:after="0" w:line="240" w:lineRule="auto"/>
        <w:ind w:right="-567" w:firstLine="709"/>
        <w:rPr>
          <w:rFonts w:ascii="Arial Narrow" w:hAnsi="Arial Narrow" w:cs="Arial Narrow"/>
        </w:rPr>
      </w:pPr>
      <w:bookmarkStart w:id="13" w:name="SADRZAJ_894"/>
      <w:r w:rsidRPr="00570E1A">
        <w:rPr>
          <w:rFonts w:ascii="Arial Narrow" w:hAnsi="Arial Narrow" w:cs="Arial Narrow"/>
        </w:rPr>
        <w:t xml:space="preserve">Vrhovni sud obezbjeđuje jedinstvenu primjenu zakona od strane </w:t>
      </w:r>
      <w:bookmarkEnd w:id="13"/>
      <w:r w:rsidRPr="00570E1A">
        <w:rPr>
          <w:rFonts w:ascii="Arial Narrow" w:hAnsi="Arial Narrow" w:cs="Arial Narrow"/>
        </w:rPr>
        <w:t>sudova i vrši druge poslove propisane zakonom.”</w:t>
      </w:r>
    </w:p>
    <w:p w:rsidR="008F72FA" w:rsidRPr="00570E1A" w:rsidRDefault="008F72FA" w:rsidP="008F72FA">
      <w:pPr>
        <w:spacing w:after="0" w:line="240" w:lineRule="auto"/>
        <w:ind w:right="-567" w:firstLine="709"/>
        <w:rPr>
          <w:rFonts w:ascii="Arial Narrow" w:hAnsi="Arial Narrow" w:cs="Arial Narrow"/>
          <w:lang w:val="sl-SI"/>
        </w:rPr>
      </w:pPr>
    </w:p>
    <w:p w:rsidR="008F72FA" w:rsidRPr="00570E1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  <w:lang w:val="sr-Latn-CS"/>
        </w:rPr>
      </w:pPr>
      <w:r w:rsidRPr="00570E1A">
        <w:rPr>
          <w:rFonts w:ascii="Arial Narrow" w:hAnsi="Arial Narrow" w:cs="Arial Narrow"/>
          <w:sz w:val="26"/>
          <w:szCs w:val="26"/>
        </w:rPr>
        <w:t xml:space="preserve">Evropske konvencije za zaštitu ljudskih prava i osnovnih sloboda </w:t>
      </w:r>
      <w:r w:rsidRPr="00570E1A">
        <w:rPr>
          <w:rFonts w:ascii="Arial Narrow" w:hAnsi="Arial Narrow" w:cs="Arial Narrow"/>
          <w:sz w:val="26"/>
          <w:szCs w:val="26"/>
          <w:lang w:val="sl-SI"/>
        </w:rPr>
        <w:t xml:space="preserve">(»Službeni list SCG-Međunarodni ugovori«, </w:t>
      </w:r>
      <w:r w:rsidRPr="00570E1A">
        <w:rPr>
          <w:rFonts w:ascii="Arial Narrow" w:hAnsi="Arial Narrow" w:cs="Arial Narrow"/>
          <w:sz w:val="26"/>
          <w:szCs w:val="26"/>
          <w:lang w:val="sr-Latn-CS"/>
        </w:rPr>
        <w:t>br. 9/03. i 5/05.):</w:t>
      </w:r>
    </w:p>
    <w:p w:rsidR="008F72FA" w:rsidRPr="00570E1A" w:rsidRDefault="008F72FA" w:rsidP="008F72FA">
      <w:pPr>
        <w:spacing w:after="0" w:line="240" w:lineRule="auto"/>
        <w:ind w:right="-567" w:firstLine="709"/>
        <w:rPr>
          <w:rFonts w:ascii="Arial Narrow" w:hAnsi="Arial Narrow" w:cs="Arial Narrow"/>
        </w:rPr>
      </w:pPr>
    </w:p>
    <w:p w:rsidR="008F72FA" w:rsidRPr="003E0821" w:rsidRDefault="008F72FA" w:rsidP="008F72FA">
      <w:pPr>
        <w:spacing w:after="0" w:line="240" w:lineRule="auto"/>
        <w:ind w:right="-567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“</w:t>
      </w:r>
      <w:r w:rsidRPr="00570E1A">
        <w:rPr>
          <w:rFonts w:ascii="Arial Narrow" w:hAnsi="Arial Narrow" w:cs="Arial Narrow"/>
        </w:rPr>
        <w:t>Član 6.  stav 1.</w:t>
      </w:r>
    </w:p>
    <w:p w:rsidR="008F72FA" w:rsidRPr="003E0821" w:rsidRDefault="008F72FA" w:rsidP="008F72FA">
      <w:pPr>
        <w:spacing w:after="0" w:line="240" w:lineRule="auto"/>
        <w:ind w:right="-567"/>
        <w:jc w:val="center"/>
        <w:rPr>
          <w:rFonts w:ascii="Arial Narrow" w:hAnsi="Arial Narrow" w:cs="Arial Narrow"/>
        </w:rPr>
      </w:pPr>
      <w:r w:rsidRPr="003E0821">
        <w:rPr>
          <w:rFonts w:ascii="Arial Narrow" w:hAnsi="Arial Narrow" w:cs="Arial Narrow"/>
          <w:bCs/>
        </w:rPr>
        <w:t>Pravo na pravično suđenje</w:t>
      </w: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lang w:val="sl-SI"/>
        </w:rPr>
      </w:pPr>
      <w:r w:rsidRPr="00570E1A">
        <w:rPr>
          <w:rFonts w:ascii="Arial Narrow" w:hAnsi="Arial Narrow" w:cs="Arial Narrow"/>
        </w:rPr>
        <w:t>Svako, tokom odlučivanja o njegovim građanskim pravima i obavezama ili o krivičnoj optužbi protiv njega, ima pravo na pravičnu i javnu raspravu u razumnom roku pred nezavisnim i nepristrasnim sudom, obrazovanim na osnovu zakona. Presuda se izriče javno, ali se štampa i javnost mogu isključiti s cijelog ili s dijela suđenja u interesu morala, javnog reda ili nacionalne bezbijednosti u demokratskom društvu, kada to zahtevaju interesi maloljetnika ili zaštita privatnog života stranaka, ili u mjeri koja je, po mišljenju suda, nužno potrebna u posebnim okolnostima kada bi javnost mogla da naškodi interesima pravde.</w:t>
      </w:r>
      <w:r>
        <w:rPr>
          <w:rFonts w:ascii="Arial Narrow" w:hAnsi="Arial Narrow" w:cs="Arial Narrow"/>
        </w:rPr>
        <w:t>”</w:t>
      </w:r>
      <w:r w:rsidRPr="00570E1A">
        <w:rPr>
          <w:rFonts w:ascii="Arial Narrow" w:hAnsi="Arial Narrow" w:cs="Arial Narrow"/>
          <w:lang w:val="sl-SI"/>
        </w:rPr>
        <w:t xml:space="preserve"> </w:t>
      </w:r>
      <w:r>
        <w:rPr>
          <w:rFonts w:ascii="Arial Narrow" w:hAnsi="Arial Narrow" w:cs="Arial Narrow"/>
          <w:lang w:val="sl-SI"/>
        </w:rPr>
        <w:t xml:space="preserve"> </w:t>
      </w: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lang w:val="sl-SI"/>
        </w:rPr>
      </w:pP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  <w:lang w:val="sr-Latn-CS"/>
        </w:rPr>
      </w:pPr>
      <w:r w:rsidRPr="00A051F1">
        <w:rPr>
          <w:rFonts w:ascii="Arial Narrow" w:hAnsi="Arial Narrow" w:cs="Arial Narrow"/>
          <w:sz w:val="26"/>
          <w:szCs w:val="26"/>
        </w:rPr>
        <w:t xml:space="preserve">6. </w:t>
      </w:r>
      <w:r w:rsidRPr="00A051F1">
        <w:rPr>
          <w:rFonts w:ascii="Arial Narrow" w:hAnsi="Arial Narrow" w:cs="Arial Narrow"/>
          <w:sz w:val="26"/>
          <w:szCs w:val="26"/>
          <w:lang w:val="sr-Latn-CS"/>
        </w:rPr>
        <w:t>Iz navedenih odredaba Ustava</w:t>
      </w:r>
      <w:r w:rsidRPr="00A051F1">
        <w:rPr>
          <w:rFonts w:ascii="Arial Narrow" w:hAnsi="Arial Narrow" w:cs="Arial Narrow"/>
          <w:sz w:val="26"/>
          <w:szCs w:val="26"/>
        </w:rPr>
        <w:t xml:space="preserve"> </w:t>
      </w:r>
      <w:r w:rsidRPr="00A051F1">
        <w:rPr>
          <w:rFonts w:ascii="Arial Narrow" w:hAnsi="Arial Narrow" w:cs="Arial Narrow"/>
          <w:sz w:val="26"/>
          <w:szCs w:val="26"/>
          <w:lang w:val="sr-Latn-CS"/>
        </w:rPr>
        <w:t xml:space="preserve">proizilazi da </w:t>
      </w:r>
      <w:r w:rsidRPr="00A051F1">
        <w:rPr>
          <w:rFonts w:ascii="Arial Narrow" w:hAnsi="Arial Narrow" w:cs="Arial Narrow"/>
          <w:sz w:val="26"/>
          <w:szCs w:val="26"/>
        </w:rPr>
        <w:t xml:space="preserve">Crna Gora jemči i štiti ljudska prava i slobode, </w:t>
      </w:r>
      <w:r w:rsidRPr="00A051F1">
        <w:rPr>
          <w:rFonts w:ascii="Arial Narrow" w:hAnsi="Arial Narrow" w:cs="Arial Narrow"/>
          <w:sz w:val="26"/>
          <w:szCs w:val="26"/>
          <w:lang w:val="sr-Latn-CS"/>
        </w:rPr>
        <w:t xml:space="preserve">da se zakonom, </w:t>
      </w:r>
      <w:r w:rsidRPr="00A051F1">
        <w:rPr>
          <w:rFonts w:ascii="Arial Narrow" w:hAnsi="Arial Narrow" w:cs="Arial Narrow"/>
          <w:sz w:val="26"/>
          <w:szCs w:val="26"/>
        </w:rPr>
        <w:t>u skladu s Ustavom</w:t>
      </w:r>
      <w:r>
        <w:rPr>
          <w:rFonts w:ascii="Arial Narrow" w:hAnsi="Arial Narrow" w:cs="Arial Narrow"/>
          <w:sz w:val="26"/>
          <w:szCs w:val="26"/>
        </w:rPr>
        <w:t>, uređuje način ostvarivanja ljudskih prava i sloboda kada je to neophodno za njihovo ostvarivanje, nadležnost organa vlasti i postupak pred tim organima, ako je to neophodno za njihovo funkcionisanje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, </w:t>
      </w:r>
      <w:r>
        <w:rPr>
          <w:rFonts w:ascii="Arial Narrow" w:hAnsi="Arial Narrow" w:cs="Arial Narrow"/>
          <w:sz w:val="26"/>
          <w:szCs w:val="26"/>
        </w:rPr>
        <w:t xml:space="preserve">pa </w:t>
      </w:r>
      <w:r>
        <w:rPr>
          <w:rFonts w:ascii="Arial Narrow" w:hAnsi="Arial Narrow" w:cs="Arial Narrow"/>
          <w:sz w:val="26"/>
          <w:szCs w:val="26"/>
          <w:lang w:val="sr-Latn-CS"/>
        </w:rPr>
        <w:t>i postupke pred sudovima, među kojima je i parnični postupak.</w:t>
      </w:r>
      <w:r>
        <w:rPr>
          <w:rFonts w:ascii="Arial Narrow" w:hAnsi="Arial Narrow" w:cs="Arial Narrow"/>
          <w:sz w:val="26"/>
          <w:szCs w:val="26"/>
        </w:rPr>
        <w:t xml:space="preserve"> Pri uređivanju tih odnosa, zakonodavac je dužan uvažiti granice koje pred njega postavlja Ustav, a posebno one koje proizilaze iz načela vladavine prava i one kojima se štite određena ustavna dobra i vrijednosti.</w:t>
      </w:r>
      <w:r w:rsidRPr="00377906">
        <w:rPr>
          <w:rFonts w:ascii="Arial Narrow" w:hAnsi="Arial Narrow" w:cs="Arial Narrow"/>
          <w:sz w:val="26"/>
          <w:szCs w:val="26"/>
          <w:lang w:val="sr-Latn-CS" w:eastAsia="en-GB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 xml:space="preserve">U </w:t>
      </w:r>
      <w:r w:rsidRPr="003A138B">
        <w:rPr>
          <w:rFonts w:ascii="Arial Narrow" w:hAnsi="Arial Narrow" w:cs="Arial Narrow"/>
          <w:sz w:val="26"/>
          <w:szCs w:val="26"/>
        </w:rPr>
        <w:t>konkretnom slučaju to</w:t>
      </w:r>
      <w:r>
        <w:rPr>
          <w:rFonts w:ascii="Arial Narrow" w:hAnsi="Arial Narrow" w:cs="Arial Narrow"/>
          <w:sz w:val="26"/>
          <w:szCs w:val="26"/>
        </w:rPr>
        <w:t xml:space="preserve"> su pravo na pristup sudu, kao dio prava na pravično i javno suđenje iz odredaba člana 32. Ustava i člana 6. Evropske Konvencije i </w:t>
      </w:r>
      <w:r w:rsidRPr="002F32F3">
        <w:rPr>
          <w:rFonts w:ascii="Arial Narrow" w:hAnsi="Arial Narrow" w:cs="Arial Narrow"/>
          <w:sz w:val="26"/>
          <w:szCs w:val="26"/>
        </w:rPr>
        <w:t>princip da Vrhovni sud obezbjeđuje jedinstvenu primjenu zakona od strane sudova i vrši druge poslove propisane zakonom (Amandmana VII stav 1. na Ustav</w:t>
      </w:r>
      <w:r>
        <w:rPr>
          <w:rFonts w:ascii="Arial Narrow" w:hAnsi="Arial Narrow" w:cs="Arial Narrow"/>
          <w:sz w:val="26"/>
          <w:szCs w:val="26"/>
        </w:rPr>
        <w:t>)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. </w:t>
      </w: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  <w:lang w:val="sr-Latn-CS"/>
        </w:rPr>
      </w:pP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</w:rPr>
      </w:pPr>
      <w:r w:rsidRPr="00551D9A">
        <w:rPr>
          <w:rFonts w:ascii="Arial Narrow" w:hAnsi="Arial Narrow" w:cs="Arial Narrow"/>
          <w:noProof/>
          <w:sz w:val="26"/>
          <w:szCs w:val="26"/>
          <w:lang w:val="sr-Latn-CS"/>
        </w:rPr>
        <w:t xml:space="preserve">6.1. Saglasno ustavnim ovlašćenjima, zakonodavac je donio </w:t>
      </w:r>
      <w:r w:rsidRPr="00551D9A">
        <w:rPr>
          <w:rFonts w:ascii="Arial Narrow" w:hAnsi="Arial Narrow" w:cs="Arial Narrow"/>
          <w:sz w:val="26"/>
          <w:szCs w:val="26"/>
        </w:rPr>
        <w:t xml:space="preserve">Zakon o parničnom postupku, kojim </w:t>
      </w:r>
      <w:r>
        <w:rPr>
          <w:rFonts w:ascii="Arial Narrow" w:hAnsi="Arial Narrow" w:cs="Arial Narrow"/>
          <w:sz w:val="26"/>
          <w:szCs w:val="26"/>
        </w:rPr>
        <w:t>su</w:t>
      </w:r>
      <w:r w:rsidRPr="00551D9A">
        <w:rPr>
          <w:rFonts w:ascii="Arial Narrow" w:hAnsi="Arial Narrow" w:cs="Arial Narrow"/>
          <w:sz w:val="26"/>
          <w:szCs w:val="26"/>
        </w:rPr>
        <w:t xml:space="preserve"> ure</w:t>
      </w:r>
      <w:r>
        <w:rPr>
          <w:rFonts w:ascii="Arial Narrow" w:hAnsi="Arial Narrow" w:cs="Arial Narrow"/>
          <w:sz w:val="26"/>
          <w:szCs w:val="26"/>
        </w:rPr>
        <w:t>đena</w:t>
      </w:r>
      <w:r w:rsidRPr="00551D9A">
        <w:rPr>
          <w:rFonts w:ascii="Arial Narrow" w:hAnsi="Arial Narrow" w:cs="Arial Narrow"/>
          <w:sz w:val="26"/>
          <w:szCs w:val="26"/>
        </w:rPr>
        <w:t xml:space="preserve"> pravila postupka na osnovu kojih sud raspravlja i odlučuje u sporovima iz ličnih i porodičnih odnosa, iz radnih odnosa, kao i iz imovinskih i drugih građanskopravnih odnosa fizičkih i pravnih lica, osim ako su neki od navedenih sporova posebnim zakonom stavljeni u na</w:t>
      </w:r>
      <w:r>
        <w:rPr>
          <w:rFonts w:ascii="Arial Narrow" w:hAnsi="Arial Narrow" w:cs="Arial Narrow"/>
          <w:sz w:val="26"/>
          <w:szCs w:val="26"/>
        </w:rPr>
        <w:t xml:space="preserve">dležnost drugog državnog organa </w:t>
      </w:r>
      <w:r w:rsidRPr="002F32F3">
        <w:rPr>
          <w:rFonts w:ascii="Arial Narrow" w:hAnsi="Arial Narrow" w:cs="Arial Narrow"/>
          <w:b/>
          <w:bCs/>
          <w:sz w:val="26"/>
          <w:szCs w:val="26"/>
        </w:rPr>
        <w:t>(</w:t>
      </w:r>
      <w:r w:rsidRPr="002F32F3">
        <w:rPr>
          <w:rFonts w:ascii="Arial Narrow" w:hAnsi="Arial Narrow" w:cs="Arial Narrow"/>
          <w:sz w:val="26"/>
          <w:szCs w:val="26"/>
        </w:rPr>
        <w:t>član 1</w:t>
      </w:r>
      <w:r>
        <w:rPr>
          <w:rFonts w:ascii="Arial Narrow" w:hAnsi="Arial Narrow" w:cs="Arial Narrow"/>
          <w:sz w:val="26"/>
          <w:szCs w:val="26"/>
        </w:rPr>
        <w:t>.).</w:t>
      </w:r>
      <w:r w:rsidRPr="00551D9A">
        <w:rPr>
          <w:rFonts w:ascii="Arial Narrow" w:hAnsi="Arial Narrow" w:cs="Arial Narrow"/>
          <w:sz w:val="26"/>
          <w:szCs w:val="26"/>
        </w:rPr>
        <w:t xml:space="preserve"> U parničnom postupku sud odlučuje u granicama zahtjeva koji su stavljeni u postupku</w:t>
      </w:r>
      <w:r w:rsidRPr="00551D9A">
        <w:rPr>
          <w:rFonts w:ascii="Arial Narrow" w:hAnsi="Arial Narrow" w:cs="Arial Narrow"/>
          <w:b/>
          <w:bCs/>
          <w:sz w:val="26"/>
          <w:szCs w:val="26"/>
        </w:rPr>
        <w:t xml:space="preserve"> (</w:t>
      </w:r>
      <w:r w:rsidRPr="00551D9A">
        <w:rPr>
          <w:rFonts w:ascii="Arial Narrow" w:hAnsi="Arial Narrow" w:cs="Arial Narrow"/>
          <w:sz w:val="26"/>
          <w:szCs w:val="26"/>
        </w:rPr>
        <w:t>član 2. stav 1. Zakona).</w:t>
      </w:r>
      <w:r w:rsidRPr="00551D9A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551D9A">
        <w:rPr>
          <w:rFonts w:ascii="Arial Narrow" w:hAnsi="Arial Narrow" w:cs="Arial Narrow"/>
          <w:sz w:val="26"/>
          <w:szCs w:val="26"/>
        </w:rPr>
        <w:t>Presudom sud odlučuje o zahtjevu koji se tiče glavne stvari i sporednih traženja (član 331. stav 1. Zakona). Protiv pravosnažne presude donesene u drugom stepenu stranke mogu izjaviti reviziju u roku od 30 dana od dan</w:t>
      </w:r>
      <w:r>
        <w:rPr>
          <w:rFonts w:ascii="Arial Narrow" w:hAnsi="Arial Narrow" w:cs="Arial Narrow"/>
          <w:sz w:val="26"/>
          <w:szCs w:val="26"/>
        </w:rPr>
        <w:t>a dostavljanja prepisa presude (</w:t>
      </w:r>
      <w:r w:rsidRPr="00551D9A">
        <w:rPr>
          <w:rFonts w:ascii="Arial Narrow" w:hAnsi="Arial Narrow" w:cs="Arial Narrow"/>
          <w:sz w:val="26"/>
          <w:szCs w:val="26"/>
        </w:rPr>
        <w:t>član 397.</w:t>
      </w:r>
      <w:r>
        <w:rPr>
          <w:rFonts w:ascii="Arial Narrow" w:hAnsi="Arial Narrow" w:cs="Arial Narrow"/>
          <w:sz w:val="26"/>
          <w:szCs w:val="26"/>
        </w:rPr>
        <w:t xml:space="preserve"> stav 1.</w:t>
      </w:r>
      <w:r w:rsidRPr="00551D9A">
        <w:rPr>
          <w:rFonts w:ascii="Arial Narrow" w:hAnsi="Arial Narrow" w:cs="Arial Narrow"/>
          <w:sz w:val="26"/>
          <w:szCs w:val="26"/>
        </w:rPr>
        <w:t xml:space="preserve">). </w:t>
      </w:r>
      <w:r>
        <w:rPr>
          <w:rFonts w:ascii="Arial Narrow" w:hAnsi="Arial Narrow" w:cs="Arial Narrow"/>
          <w:sz w:val="26"/>
          <w:szCs w:val="26"/>
        </w:rPr>
        <w:t>Prema odredbama člana 397.a stav 1. Zakona r</w:t>
      </w:r>
      <w:r w:rsidRPr="00551D9A">
        <w:rPr>
          <w:rFonts w:ascii="Arial Narrow" w:hAnsi="Arial Narrow" w:cs="Arial Narrow"/>
          <w:sz w:val="26"/>
          <w:szCs w:val="26"/>
        </w:rPr>
        <w:t xml:space="preserve">evizija se može dozvoliti i protiv pravosnažne presude donesene u drugom stepenu koja ne bi mogla da se pobija revizijom u skladu sa odredbama člana 397. ovog zakona, ako je potrebno da se razmotri pravno pitanje koje je od značaja za obezbjeđenje pravne sigurnosti ili jedinstvene primjene prava, a naročito ako: 1) o tom pitanju Vrhovni sud Crne Gore još uvijek nije zauzeo stav odlučujući u pojedinim predmetima, a radi se o pitanju o kojem postoji različita praksa drugostepenih sudova; 2) je o tom pitanju Vrhovni sud Crne Gore već zauzeo stav, ali se odluka drugostepenog suda zasniva </w:t>
      </w:r>
      <w:r w:rsidRPr="00551D9A">
        <w:rPr>
          <w:rFonts w:ascii="Arial Narrow" w:hAnsi="Arial Narrow" w:cs="Arial Narrow"/>
          <w:sz w:val="26"/>
          <w:szCs w:val="26"/>
        </w:rPr>
        <w:lastRenderedPageBreak/>
        <w:t xml:space="preserve">na stavu koji nije istovjetan sa tim stavom; 3) ako je o tom pitanju Vrhovni sud Crne Gore već zauzeo stav i presuda drugostepenog suda se zasniva na tom stavu, ali bi taj stav trebalo preispitati naročito uvažavajući razloge iznesene tokom prvostepenog i drugostepenog postupka, zbog promjene u pravnom sistemu uslovljene novim zakonodavstvom ili potvrđenim međunarodnim ugovorom, kao i odlukom Ustavnog suda Crne Gore ili Evropskog suda za ljudska prava. </w:t>
      </w:r>
      <w:r>
        <w:rPr>
          <w:rFonts w:ascii="Arial Narrow" w:hAnsi="Arial Narrow" w:cs="Arial Narrow"/>
          <w:sz w:val="26"/>
          <w:szCs w:val="26"/>
        </w:rPr>
        <w:t xml:space="preserve">Osporenim odredbama člana </w:t>
      </w:r>
      <w:r>
        <w:rPr>
          <w:rFonts w:ascii="Arial Narrow" w:hAnsi="Arial Narrow" w:cs="Arial Narrow"/>
          <w:sz w:val="26"/>
          <w:szCs w:val="26"/>
          <w:lang w:val="sr-Latn-CS"/>
        </w:rPr>
        <w:t>397.a st. 2., 3. i 4.</w:t>
      </w:r>
      <w:r w:rsidRPr="00D84432">
        <w:rPr>
          <w:rFonts w:ascii="Arial Narrow" w:hAnsi="Arial Narrow" w:cs="Arial Narrow"/>
          <w:sz w:val="26"/>
          <w:szCs w:val="26"/>
          <w:lang w:val="sr-Latn-CS"/>
        </w:rPr>
        <w:t xml:space="preserve"> Zakona </w:t>
      </w:r>
      <w:r>
        <w:rPr>
          <w:rFonts w:ascii="Arial Narrow" w:hAnsi="Arial Narrow" w:cs="Arial Narrow"/>
          <w:sz w:val="26"/>
          <w:szCs w:val="26"/>
          <w:lang w:val="sr-Latn-CS"/>
        </w:rPr>
        <w:t>propisano je da se r</w:t>
      </w:r>
      <w:r w:rsidRPr="00551D9A">
        <w:rPr>
          <w:rFonts w:ascii="Arial Narrow" w:hAnsi="Arial Narrow" w:cs="Arial Narrow"/>
          <w:sz w:val="26"/>
          <w:szCs w:val="26"/>
        </w:rPr>
        <w:t>evizija iz stava 1</w:t>
      </w:r>
      <w:r>
        <w:rPr>
          <w:rFonts w:ascii="Arial Narrow" w:hAnsi="Arial Narrow" w:cs="Arial Narrow"/>
          <w:sz w:val="26"/>
          <w:szCs w:val="26"/>
        </w:rPr>
        <w:t>.</w:t>
      </w:r>
      <w:r w:rsidRPr="00551D9A">
        <w:rPr>
          <w:rFonts w:ascii="Arial Narrow" w:hAnsi="Arial Narrow" w:cs="Arial Narrow"/>
          <w:sz w:val="26"/>
          <w:szCs w:val="26"/>
        </w:rPr>
        <w:t xml:space="preserve"> ovog člana ne može dozvoliti ako vrijednost predmeta spora pobijanog dijela pravosnažne presude ne prelazi 4.000 eura, odnosno 7.000 eura u privrednim sporovima</w:t>
      </w:r>
      <w:r>
        <w:rPr>
          <w:rFonts w:ascii="Arial Narrow" w:hAnsi="Arial Narrow" w:cs="Arial Narrow"/>
          <w:sz w:val="26"/>
          <w:szCs w:val="26"/>
        </w:rPr>
        <w:t>; da se i</w:t>
      </w:r>
      <w:r w:rsidRPr="00551D9A">
        <w:rPr>
          <w:rFonts w:ascii="Arial Narrow" w:hAnsi="Arial Narrow" w:cs="Arial Narrow"/>
          <w:sz w:val="26"/>
          <w:szCs w:val="26"/>
        </w:rPr>
        <w:t>zuzetno od stava 2</w:t>
      </w:r>
      <w:r>
        <w:rPr>
          <w:rFonts w:ascii="Arial Narrow" w:hAnsi="Arial Narrow" w:cs="Arial Narrow"/>
          <w:sz w:val="26"/>
          <w:szCs w:val="26"/>
        </w:rPr>
        <w:t>.</w:t>
      </w:r>
      <w:r w:rsidRPr="00551D9A">
        <w:rPr>
          <w:rFonts w:ascii="Arial Narrow" w:hAnsi="Arial Narrow" w:cs="Arial Narrow"/>
          <w:sz w:val="26"/>
          <w:szCs w:val="26"/>
        </w:rPr>
        <w:t xml:space="preserve"> ovog člana, revizija može dozvoliti u radnim sporovima ako vrijednost pobijanog dijela pravosnažne presude prelazi 1.500 eura </w:t>
      </w:r>
      <w:r>
        <w:rPr>
          <w:rFonts w:ascii="Arial Narrow" w:hAnsi="Arial Narrow" w:cs="Arial Narrow"/>
          <w:sz w:val="26"/>
          <w:szCs w:val="26"/>
        </w:rPr>
        <w:t xml:space="preserve">i da se </w:t>
      </w:r>
      <w:r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>u</w:t>
      </w:r>
      <w:r w:rsidRPr="003F02AA"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 xml:space="preserve"> slučaju iz st. 2</w:t>
      </w:r>
      <w:r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>.</w:t>
      </w:r>
      <w:r w:rsidRPr="003F02AA"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 xml:space="preserve"> i 3</w:t>
      </w:r>
      <w:r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>. ovog člana</w:t>
      </w:r>
      <w:r w:rsidRPr="003F02AA"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 xml:space="preserve"> vrijednost pobijanog dijela</w:t>
      </w:r>
      <w:r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 xml:space="preserve"> pravosnažne presude utvrđuje</w:t>
      </w:r>
      <w:r w:rsidRPr="003F02AA"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 xml:space="preserve"> sabiranjem vrijednosti pojedinih zahtjeva odnosno djelova ovih zahtjeva koji su sporni, ako odluka o reviziji zavisi od rješenja pravnih pitanja koja su zajednička za ove zahtjeve ili ako su pojedini zahtjevi međusobno povezani tako da odluka o pojedinom</w:t>
      </w:r>
      <w:r w:rsidRPr="003F02AA">
        <w:rPr>
          <w:rFonts w:ascii="Arial Narrow" w:eastAsia="Times New Roman" w:hAnsi="Arial Narrow" w:cs="Times New Roman"/>
          <w:lang w:val="en-GB" w:eastAsia="en-GB"/>
        </w:rPr>
        <w:t xml:space="preserve"> </w:t>
      </w:r>
      <w:r w:rsidRPr="003F02AA">
        <w:rPr>
          <w:rFonts w:ascii="Arial Narrow" w:eastAsia="Times New Roman" w:hAnsi="Arial Narrow" w:cs="Times New Roman"/>
          <w:sz w:val="26"/>
          <w:szCs w:val="26"/>
          <w:lang w:val="en-GB" w:eastAsia="en-GB"/>
        </w:rPr>
        <w:t>zahtjevu zavisi od drugog zahtjeva</w:t>
      </w:r>
      <w:bookmarkStart w:id="14" w:name="sadrzaj_576"/>
      <w:bookmarkEnd w:id="14"/>
      <w:r w:rsidRPr="00551D9A">
        <w:rPr>
          <w:rFonts w:ascii="Arial Narrow" w:hAnsi="Arial Narrow" w:cs="Arial Narrow"/>
          <w:sz w:val="26"/>
          <w:szCs w:val="26"/>
        </w:rPr>
        <w:t xml:space="preserve">. </w:t>
      </w:r>
    </w:p>
    <w:p w:rsidR="008F72FA" w:rsidRPr="00551D9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8F72FA" w:rsidRPr="00D02121" w:rsidRDefault="008F72FA" w:rsidP="008F72FA">
      <w:pPr>
        <w:pStyle w:val="6naslov"/>
        <w:spacing w:before="0" w:after="0"/>
        <w:ind w:left="0" w:right="-567"/>
        <w:jc w:val="both"/>
        <w:rPr>
          <w:rFonts w:ascii="Arial Narrow" w:hAnsi="Arial Narrow" w:cs="Arial Narrow"/>
          <w:b w:val="0"/>
          <w:color w:val="000000"/>
          <w:sz w:val="26"/>
          <w:szCs w:val="26"/>
        </w:rPr>
      </w:pPr>
      <w:r>
        <w:rPr>
          <w:rFonts w:ascii="Arial Narrow" w:hAnsi="Arial Narrow" w:cs="Arial Narrow"/>
          <w:b w:val="0"/>
          <w:sz w:val="26"/>
          <w:szCs w:val="26"/>
        </w:rPr>
        <w:t xml:space="preserve">          6.2</w:t>
      </w:r>
      <w:r w:rsidRPr="000F78C6">
        <w:rPr>
          <w:rFonts w:ascii="Arial Narrow" w:hAnsi="Arial Narrow" w:cs="Arial Narrow"/>
          <w:b w:val="0"/>
          <w:sz w:val="26"/>
          <w:szCs w:val="26"/>
        </w:rPr>
        <w:t xml:space="preserve">. </w:t>
      </w:r>
      <w:r w:rsidRPr="000F78C6">
        <w:rPr>
          <w:rFonts w:ascii="Arial Narrow" w:hAnsi="Arial Narrow" w:cs="Arial Narrow"/>
          <w:b w:val="0"/>
          <w:sz w:val="26"/>
          <w:szCs w:val="26"/>
          <w:lang w:val="sr-Latn-CS"/>
        </w:rPr>
        <w:t>Polazeći od navoda iz inicijative, u ovom predmetu kao sporno postavilo se sljedeće ustavnopravno pitanje:</w:t>
      </w:r>
      <w:r w:rsidRPr="000F78C6"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 da li s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>e</w:t>
      </w:r>
      <w:r w:rsidRPr="000F78C6"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imovinskim </w:t>
      </w:r>
      <w:r w:rsidRPr="009B3F98"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>cenzus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>om</w:t>
      </w:r>
      <w:r w:rsidRPr="009B3F98"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 za izjavljivanje revizije </w:t>
      </w:r>
      <w:r w:rsidRPr="003E276E">
        <w:rPr>
          <w:rFonts w:ascii="Arial Narrow" w:hAnsi="Arial Narrow" w:cs="Arial Narrow"/>
          <w:b w:val="0"/>
          <w:i/>
          <w:color w:val="000000"/>
          <w:sz w:val="26"/>
          <w:szCs w:val="26"/>
          <w:lang w:val="en-US"/>
        </w:rPr>
        <w:t>(4.000 eura, odnosno 7.000 eura u privrednim sporovima i 1.500 eura</w:t>
      </w:r>
      <w:r w:rsidRPr="003E276E">
        <w:rPr>
          <w:rFonts w:ascii="Arial Narrow" w:eastAsia="Calibri" w:hAnsi="Arial Narrow" w:cs="Times New Roman"/>
          <w:b w:val="0"/>
          <w:bCs w:val="0"/>
          <w:i/>
          <w:sz w:val="26"/>
          <w:szCs w:val="26"/>
          <w:lang w:val="en-US" w:eastAsia="en-US"/>
        </w:rPr>
        <w:t xml:space="preserve"> </w:t>
      </w:r>
      <w:r w:rsidRPr="003E276E">
        <w:rPr>
          <w:rFonts w:ascii="Arial Narrow" w:hAnsi="Arial Narrow" w:cs="Arial Narrow"/>
          <w:b w:val="0"/>
          <w:i/>
          <w:color w:val="000000"/>
          <w:sz w:val="26"/>
          <w:szCs w:val="26"/>
          <w:lang w:val="en-US"/>
        </w:rPr>
        <w:t>u radnim sporovima)</w:t>
      </w:r>
      <w:r w:rsidRPr="009B3F98">
        <w:rPr>
          <w:rFonts w:ascii="Arial Narrow" w:hAnsi="Arial Narrow" w:cs="Arial Narrow"/>
          <w:color w:val="000000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i načinom utvrđivanja 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>vrijednost pobijanog dijela pravosnažne presude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 (“</w:t>
      </w:r>
      <w:r w:rsidRPr="00D02121">
        <w:rPr>
          <w:rFonts w:ascii="Arial Narrow" w:hAnsi="Arial Narrow" w:cs="Arial Narrow"/>
          <w:b w:val="0"/>
          <w:i/>
          <w:color w:val="000000"/>
          <w:sz w:val="26"/>
          <w:szCs w:val="26"/>
          <w:lang w:val="en-US"/>
        </w:rPr>
        <w:t>sabiranjem vrijednosti pojedinih zahtjeva odnosno djelova ovih zahtjeva koji su sporni, ako odluka o reviziji zavisi od rješenja pravnih pitanja koja su zajednička za ove zahtjeve ili ako su pojedini zahtjevi međusobno povezani tako da odluka o pojedinom zahtjevu zavisi od drugog zahtjev</w:t>
      </w:r>
      <w:r>
        <w:rPr>
          <w:rFonts w:ascii="Arial Narrow" w:hAnsi="Arial Narrow" w:cs="Arial Narrow"/>
          <w:b w:val="0"/>
          <w:i/>
          <w:color w:val="000000"/>
          <w:sz w:val="26"/>
          <w:szCs w:val="26"/>
          <w:lang w:val="en-US"/>
        </w:rPr>
        <w:t xml:space="preserve">a) 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propisanim </w:t>
      </w:r>
      <w:r w:rsidRPr="000F78C6"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osporenim odredbama 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člana 397. a st. 2. i </w:t>
      </w:r>
      <w:r w:rsidRPr="000F78C6"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3. i 4. 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Zakona 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>ograničava pravo na pristup sudu, kao elemen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>a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t prava na pravično suđenje iz 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odredbe 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člana 32. Ustava 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i 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sr-Latn-CS"/>
        </w:rPr>
        <w:t>član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sr-Latn-CS"/>
        </w:rPr>
        <w:t>a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sr-Latn-CS"/>
        </w:rPr>
        <w:t xml:space="preserve"> 6. 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sr-Latn-CS"/>
        </w:rPr>
        <w:t xml:space="preserve">stav 1. 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  <w:lang w:val="sr-Latn-CS"/>
        </w:rPr>
        <w:t>Evropske konvencije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en-US"/>
        </w:rPr>
        <w:t xml:space="preserve"> i derogira ustavni princip 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</w:rPr>
        <w:t>da Vrhovni sud obezbjeđuje jedinstvenu primjenu zakona od strane sudova i vrši druge poslove propisane zakonom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 (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</w:rPr>
        <w:t>Amandman</w:t>
      </w:r>
      <w:r>
        <w:rPr>
          <w:rFonts w:ascii="Arial Narrow" w:hAnsi="Arial Narrow" w:cs="Arial Narrow"/>
          <w:b w:val="0"/>
          <w:color w:val="000000"/>
          <w:sz w:val="26"/>
          <w:szCs w:val="26"/>
        </w:rPr>
        <w:t>a</w:t>
      </w:r>
      <w:r w:rsidRPr="00D02121">
        <w:rPr>
          <w:rFonts w:ascii="Arial Narrow" w:hAnsi="Arial Narrow" w:cs="Arial Narrow"/>
          <w:b w:val="0"/>
          <w:color w:val="000000"/>
          <w:sz w:val="26"/>
          <w:szCs w:val="26"/>
        </w:rPr>
        <w:t xml:space="preserve"> VII stav 1. na Ustav</w:t>
      </w:r>
      <w:r>
        <w:rPr>
          <w:rFonts w:ascii="Arial Narrow" w:hAnsi="Arial Narrow" w:cs="Arial Narrow"/>
          <w:b w:val="0"/>
          <w:color w:val="000000"/>
          <w:sz w:val="26"/>
          <w:szCs w:val="26"/>
          <w:lang w:val="sr-Latn-CS"/>
        </w:rPr>
        <w:t>)?</w:t>
      </w:r>
    </w:p>
    <w:p w:rsidR="008F72FA" w:rsidRPr="00D02121" w:rsidRDefault="008F72FA" w:rsidP="008F72FA">
      <w:pPr>
        <w:pStyle w:val="6naslov"/>
        <w:spacing w:before="0" w:after="0"/>
        <w:ind w:left="0" w:right="-567"/>
        <w:jc w:val="both"/>
        <w:rPr>
          <w:rFonts w:ascii="Arial Narrow" w:hAnsi="Arial Narrow" w:cs="Arial Narrow"/>
          <w:b w:val="0"/>
          <w:color w:val="000000"/>
          <w:sz w:val="26"/>
          <w:szCs w:val="26"/>
        </w:rPr>
      </w:pP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6.2.1. Odredbom člana 32. Ustava</w:t>
      </w:r>
      <w:r w:rsidRPr="00AB730C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 xml:space="preserve">garantuje </w:t>
      </w:r>
      <w:r w:rsidRPr="00AB730C">
        <w:rPr>
          <w:rFonts w:ascii="Arial Narrow" w:hAnsi="Arial Narrow" w:cs="Arial Narrow"/>
          <w:sz w:val="26"/>
          <w:szCs w:val="26"/>
        </w:rPr>
        <w:t>se</w:t>
      </w:r>
      <w:r>
        <w:rPr>
          <w:rFonts w:ascii="Arial Narrow" w:hAnsi="Arial Narrow" w:cs="Arial Narrow"/>
          <w:sz w:val="26"/>
          <w:szCs w:val="26"/>
        </w:rPr>
        <w:t xml:space="preserve"> pravo na pravično i javno suđenje, a to p</w:t>
      </w:r>
      <w:r w:rsidRPr="00AB730C">
        <w:rPr>
          <w:rFonts w:ascii="Arial Narrow" w:hAnsi="Arial Narrow" w:cs="Arial Narrow"/>
          <w:sz w:val="26"/>
          <w:szCs w:val="26"/>
        </w:rPr>
        <w:t xml:space="preserve">ravo </w:t>
      </w:r>
      <w:r>
        <w:rPr>
          <w:rFonts w:ascii="Arial Narrow" w:hAnsi="Arial Narrow" w:cs="Arial Narrow"/>
          <w:sz w:val="26"/>
          <w:szCs w:val="26"/>
        </w:rPr>
        <w:t>uživa i zaštitu člana 6</w:t>
      </w:r>
      <w:r w:rsidRPr="00AB730C">
        <w:rPr>
          <w:rFonts w:ascii="Arial Narrow" w:hAnsi="Arial Narrow" w:cs="Arial Narrow"/>
          <w:sz w:val="26"/>
          <w:szCs w:val="26"/>
        </w:rPr>
        <w:t xml:space="preserve">. </w:t>
      </w:r>
      <w:r>
        <w:rPr>
          <w:rFonts w:ascii="Arial Narrow" w:hAnsi="Arial Narrow" w:cs="Arial Narrow"/>
          <w:sz w:val="26"/>
          <w:szCs w:val="26"/>
        </w:rPr>
        <w:t>6. stav 1. Evropske konvencije</w:t>
      </w:r>
      <w:r w:rsidRPr="00AB730C">
        <w:rPr>
          <w:rFonts w:ascii="Arial Narrow" w:hAnsi="Arial Narrow" w:cs="Arial Narrow"/>
          <w:sz w:val="26"/>
          <w:szCs w:val="26"/>
        </w:rPr>
        <w:t>.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>P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 xml:space="preserve">ravo na pravično suđenje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garantovano odredbom člana 32. Ustava, po ocjeni Ustavnog suda, 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>predstavlja kompleksno ustavno pravo, kojim se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>garantuje niz drugih koja građanima obezbeđuju određene, pr</w:t>
      </w:r>
      <w:r>
        <w:rPr>
          <w:rFonts w:ascii="Arial Narrow" w:hAnsi="Arial Narrow" w:cs="Arial Narrow"/>
          <w:color w:val="000000"/>
          <w:sz w:val="26"/>
          <w:szCs w:val="26"/>
        </w:rPr>
        <w:t>ij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>e svega, procesne garancije da će postupak u kome sud, odnosno drugi nadležni organ odlučuje, bit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i sproveden pravično. Pravo na pravično suđenje obuhvata: 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>pravo na pristup sudu, pravo na nezavisan, nepristrasan i zakonom ustanov</w:t>
      </w:r>
      <w:r>
        <w:rPr>
          <w:rFonts w:ascii="Arial Narrow" w:hAnsi="Arial Narrow" w:cs="Arial Narrow"/>
          <w:color w:val="000000"/>
          <w:sz w:val="26"/>
          <w:szCs w:val="26"/>
        </w:rPr>
        <w:t>l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 xml:space="preserve">jen sud, pravo na pravičnu i javnu raspravu, pravo na jednakost procesnih sredstava,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a, pored ostalog i 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>pravo na obrazloženu sudsku odluku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, kao procesnu garanciju koja 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>zahtijeva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 xml:space="preserve">da postupak od strane </w:t>
      </w:r>
      <w:r>
        <w:rPr>
          <w:rFonts w:ascii="Arial Narrow" w:hAnsi="Arial Narrow" w:cs="Arial Narrow"/>
          <w:color w:val="000000"/>
          <w:sz w:val="26"/>
          <w:szCs w:val="26"/>
        </w:rPr>
        <w:t>sudske vlasti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 xml:space="preserve"> bude sproveden prema načelima koja će strankama u postupku o</w:t>
      </w:r>
      <w:r>
        <w:rPr>
          <w:rFonts w:ascii="Arial Narrow" w:hAnsi="Arial Narrow" w:cs="Arial Narrow"/>
          <w:color w:val="000000"/>
          <w:sz w:val="26"/>
          <w:szCs w:val="26"/>
        </w:rPr>
        <w:t>bezbijediti</w:t>
      </w:r>
      <w:r w:rsidRPr="006F3A06">
        <w:rPr>
          <w:rFonts w:ascii="Arial Narrow" w:hAnsi="Arial Narrow" w:cs="Arial Narrow"/>
          <w:color w:val="000000"/>
          <w:sz w:val="26"/>
          <w:szCs w:val="26"/>
        </w:rPr>
        <w:t xml:space="preserve"> pravično suđenje. Pravo na pristup sudu podrazumijeva pristupačnost postupku sa svim obilježjima sudskog oblika ispitivanja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. </w:t>
      </w:r>
      <w:r w:rsidRPr="00363F8E">
        <w:rPr>
          <w:rFonts w:ascii="Arial Narrow" w:hAnsi="Arial Narrow" w:cs="Arial Narrow"/>
          <w:color w:val="000000"/>
          <w:sz w:val="26"/>
          <w:szCs w:val="26"/>
        </w:rPr>
        <w:t>Pravo na pristu</w:t>
      </w:r>
      <w:r>
        <w:rPr>
          <w:rFonts w:ascii="Arial Narrow" w:hAnsi="Arial Narrow" w:cs="Arial Narrow"/>
          <w:color w:val="000000"/>
          <w:sz w:val="26"/>
          <w:szCs w:val="26"/>
        </w:rPr>
        <w:t>p sudu, međutim, kao i sva ustavna prava nije apsulutno jer</w:t>
      </w:r>
      <w:r w:rsidRPr="00363F8E">
        <w:rPr>
          <w:rFonts w:ascii="Arial Narrow" w:hAnsi="Arial Narrow" w:cs="Arial Narrow"/>
          <w:color w:val="000000"/>
          <w:sz w:val="26"/>
          <w:szCs w:val="26"/>
        </w:rPr>
        <w:t xml:space="preserve"> može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biti ograničeno</w:t>
      </w:r>
      <w:r w:rsidRPr="007A4EB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>pod zakonom</w:t>
      </w:r>
      <w:r w:rsidRPr="00363F8E">
        <w:rPr>
          <w:rFonts w:ascii="Arial Narrow" w:hAnsi="Arial Narrow" w:cs="Arial Narrow"/>
          <w:color w:val="000000"/>
          <w:sz w:val="26"/>
          <w:szCs w:val="26"/>
        </w:rPr>
        <w:t xml:space="preserve"> određenim pretpostavkama</w:t>
      </w:r>
      <w:r>
        <w:rPr>
          <w:rFonts w:ascii="Arial Narrow" w:hAnsi="Arial Narrow" w:cs="Arial Narrow"/>
          <w:color w:val="000000"/>
          <w:sz w:val="26"/>
          <w:szCs w:val="26"/>
        </w:rPr>
        <w:t>, budući da ta ograničenja mogu ugroziti suštinu njegovog ostvarivanja</w:t>
      </w:r>
      <w:r w:rsidRPr="00363F8E">
        <w:rPr>
          <w:rFonts w:ascii="Arial Narrow" w:hAnsi="Arial Narrow" w:cs="Arial Narrow"/>
          <w:color w:val="000000"/>
          <w:sz w:val="26"/>
          <w:szCs w:val="26"/>
        </w:rPr>
        <w:t>. Svako ograničenje, stoga, mora biti ustanovljeno zakon</w:t>
      </w:r>
      <w:r>
        <w:rPr>
          <w:rFonts w:ascii="Arial Narrow" w:hAnsi="Arial Narrow" w:cs="Arial Narrow"/>
          <w:color w:val="000000"/>
          <w:sz w:val="26"/>
          <w:szCs w:val="26"/>
        </w:rPr>
        <w:t>om, imati legitimni cilj i</w:t>
      </w:r>
      <w:r w:rsidRPr="00363F8E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363F8E">
        <w:rPr>
          <w:rFonts w:ascii="Arial Narrow" w:hAnsi="Arial Narrow" w:cs="Arial Narrow"/>
          <w:color w:val="000000"/>
          <w:sz w:val="26"/>
          <w:szCs w:val="26"/>
        </w:rPr>
        <w:lastRenderedPageBreak/>
        <w:t>mora postojati razumna srazmjernost između ograničenja i cilja koji se tim ograničenjem želi postići.</w:t>
      </w:r>
    </w:p>
    <w:p w:rsidR="008F72FA" w:rsidRPr="00282D3B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8F72FA" w:rsidRPr="002E4697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</w:pPr>
      <w:r>
        <w:rPr>
          <w:rFonts w:ascii="Arial Narrow" w:hAnsi="Arial Narrow" w:cs="Arial Narrow"/>
          <w:sz w:val="26"/>
          <w:szCs w:val="26"/>
        </w:rPr>
        <w:t xml:space="preserve">         </w:t>
      </w:r>
      <w:r w:rsidRPr="00FB357B">
        <w:rPr>
          <w:rFonts w:ascii="Arial Narrow" w:hAnsi="Arial Narrow" w:cs="Arial Narrow"/>
          <w:sz w:val="26"/>
          <w:szCs w:val="26"/>
        </w:rPr>
        <w:t>6.</w:t>
      </w:r>
      <w:r>
        <w:rPr>
          <w:rFonts w:ascii="Arial Narrow" w:hAnsi="Arial Narrow" w:cs="Arial Narrow"/>
          <w:sz w:val="26"/>
          <w:szCs w:val="26"/>
        </w:rPr>
        <w:t xml:space="preserve">2.2. </w:t>
      </w:r>
      <w:r w:rsidRPr="00FB357B">
        <w:rPr>
          <w:rFonts w:ascii="Arial Narrow" w:hAnsi="Arial Narrow" w:cs="Arial Narrow"/>
          <w:sz w:val="26"/>
          <w:szCs w:val="26"/>
        </w:rPr>
        <w:t>Nаčelo ogrаničenjа ljudskih prаvа i sloboda jedno</w:t>
      </w:r>
      <w:r w:rsidRPr="007A4EB3">
        <w:rPr>
          <w:rFonts w:ascii="Arial Narrow" w:hAnsi="Arial Narrow" w:cs="Arial Narrow"/>
          <w:sz w:val="26"/>
          <w:szCs w:val="26"/>
        </w:rPr>
        <w:t xml:space="preserve"> od osnovnih nаčelа koje je utvrđeno odredbama člаna 24. Ustаva. Ljudskа prаvа i slobode zаjemčene Ustаvom mogu se ogrаničiti samo zаkonom u obimu koji dopuštа Ustаv i mjeri koja je neophodna dа </w:t>
      </w:r>
      <w:r>
        <w:rPr>
          <w:rFonts w:ascii="Arial Narrow" w:hAnsi="Arial Narrow" w:cs="Arial Narrow"/>
          <w:sz w:val="26"/>
          <w:szCs w:val="26"/>
        </w:rPr>
        <w:t xml:space="preserve">bi </w:t>
      </w:r>
      <w:r w:rsidRPr="007A4EB3">
        <w:rPr>
          <w:rFonts w:ascii="Arial Narrow" w:hAnsi="Arial Narrow" w:cs="Arial Narrow"/>
          <w:sz w:val="26"/>
          <w:szCs w:val="26"/>
        </w:rPr>
        <w:t>se ustаvnа svrhа ogrаničenjа zаdovoljila u demokrаtskom društvu, bez zаdirаnjа u suštinu zаjemčenih prаvа. Ustаv je na taj način ustanovio jasne ''grаnice'' ogrаničenjа ljudskih prаvа i sloboda u kojimа se zаkonodаvаc može kretаti. Svi držаvni orgаni, prema odredbama člana 24. Ustava, pa i zakonodavac, prilikom ogrаničavanjа ljudskih prаvа i sloboda morаju dа vode rаčunа o: 1) suštini prаvа koje se ogrаničаvа, 2) vаžnosti svrhe ogrаničenjа, 3) prirodi i obimu ogrаničenjа, 4) o odnosu ogrаničenjа sа svrhom ogrаničenjа i 5) dа li postoji nаčin dа se svrhа ogrаničenjа postigne mаnjim ogrаničenjem prаvа. Ustаvotvorаc ovlаšćuje zаkonodаvcа dа detаljnije reguliše ogrаničenjа, аli ne i dа sаm propiše osnov zа ogrаničenje, već je tаkvo ogrаničenje moguće sаmo аko to Ustаv dopuštа i u svrhe koje Ustаv dopuštа. Time je Ustavom jаsno definisаn princip proporcionаlnosti (srаzmjernosti), kаo i mjerilа kojimа se, prije svegа, Ustavni sud morа rukovoditi pri tumаčenju ogrаničenjа ljudskih prаvа, u konkretnom predmetu.</w:t>
      </w:r>
      <w:r w:rsidRPr="007A4EB3">
        <w:t xml:space="preserve"> </w:t>
      </w:r>
      <w:r>
        <w:t xml:space="preserve">           </w:t>
      </w:r>
    </w:p>
    <w:p w:rsidR="008F72FA" w:rsidRDefault="008F72FA" w:rsidP="008F72FA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</w:t>
      </w:r>
    </w:p>
    <w:p w:rsidR="008F72FA" w:rsidRDefault="008F72FA" w:rsidP="008F72F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7. Ustavni sud je prilikom rješavanja ovog ustavnog spora, uzeo u obzir </w:t>
      </w:r>
      <w:r w:rsidRPr="00571761">
        <w:rPr>
          <w:rFonts w:ascii="Arial Narrow" w:hAnsi="Arial Narrow" w:cs="Arial Narrow"/>
          <w:sz w:val="26"/>
          <w:szCs w:val="26"/>
        </w:rPr>
        <w:t>načeln</w:t>
      </w:r>
      <w:r>
        <w:rPr>
          <w:rFonts w:ascii="Arial Narrow" w:hAnsi="Arial Narrow" w:cs="Arial Narrow"/>
          <w:sz w:val="26"/>
          <w:szCs w:val="26"/>
        </w:rPr>
        <w:t>e</w:t>
      </w:r>
      <w:r w:rsidRPr="00571761">
        <w:rPr>
          <w:rFonts w:ascii="Arial Narrow" w:hAnsi="Arial Narrow" w:cs="Arial Narrow"/>
          <w:sz w:val="26"/>
          <w:szCs w:val="26"/>
        </w:rPr>
        <w:t xml:space="preserve"> pravn</w:t>
      </w:r>
      <w:r>
        <w:rPr>
          <w:rFonts w:ascii="Arial Narrow" w:hAnsi="Arial Narrow" w:cs="Arial Narrow"/>
          <w:sz w:val="26"/>
          <w:szCs w:val="26"/>
        </w:rPr>
        <w:t>e</w:t>
      </w:r>
      <w:r w:rsidRPr="00571761">
        <w:rPr>
          <w:rFonts w:ascii="Arial Narrow" w:hAnsi="Arial Narrow" w:cs="Arial Narrow"/>
          <w:sz w:val="26"/>
          <w:szCs w:val="26"/>
        </w:rPr>
        <w:t xml:space="preserve"> sta</w:t>
      </w:r>
      <w:r>
        <w:rPr>
          <w:rFonts w:ascii="Arial Narrow" w:hAnsi="Arial Narrow" w:cs="Arial Narrow"/>
          <w:sz w:val="26"/>
          <w:szCs w:val="26"/>
        </w:rPr>
        <w:t>vove</w:t>
      </w:r>
      <w:r w:rsidRPr="00571761">
        <w:rPr>
          <w:rFonts w:ascii="Arial Narrow" w:hAnsi="Arial Narrow" w:cs="Arial Narrow"/>
          <w:sz w:val="26"/>
          <w:szCs w:val="26"/>
        </w:rPr>
        <w:t xml:space="preserve"> </w:t>
      </w:r>
      <w:r w:rsidRPr="000545D5">
        <w:rPr>
          <w:rFonts w:ascii="Arial Narrow" w:hAnsi="Arial Narrow" w:cs="Arial Narrow"/>
          <w:sz w:val="26"/>
          <w:szCs w:val="26"/>
        </w:rPr>
        <w:t xml:space="preserve">Evropskog suda, </w:t>
      </w:r>
      <w:r>
        <w:rPr>
          <w:rFonts w:ascii="Arial Narrow" w:hAnsi="Arial Narrow" w:cs="Arial Narrow"/>
          <w:sz w:val="26"/>
          <w:szCs w:val="26"/>
        </w:rPr>
        <w:t xml:space="preserve">prema kojima pravo na pristup sudu nije apsolutno. </w:t>
      </w:r>
    </w:p>
    <w:p w:rsidR="008F72FA" w:rsidRPr="009430DD" w:rsidRDefault="008F72FA" w:rsidP="008F72F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 Narrow" w:hAnsi="Arial Narrow" w:cs="Arial Narrow"/>
        </w:rPr>
      </w:pPr>
    </w:p>
    <w:p w:rsidR="008F72FA" w:rsidRDefault="008F72FA" w:rsidP="008F72FA">
      <w:pPr>
        <w:spacing w:after="0" w:line="240" w:lineRule="auto"/>
        <w:ind w:right="-567"/>
        <w:jc w:val="both"/>
        <w:rPr>
          <w:rFonts w:ascii="Arial Narrow" w:hAnsi="Arial Narrow" w:cs="Arial Narrow"/>
          <w:spacing w:val="1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           7.1. </w:t>
      </w:r>
      <w:r w:rsidRPr="009B6155">
        <w:rPr>
          <w:rFonts w:ascii="Arial Narrow" w:hAnsi="Arial Narrow" w:cs="Arial"/>
          <w:color w:val="000000"/>
          <w:sz w:val="26"/>
          <w:szCs w:val="26"/>
        </w:rPr>
        <w:t xml:space="preserve">U </w:t>
      </w:r>
      <w:r w:rsidRPr="00571761">
        <w:rPr>
          <w:rFonts w:ascii="Arial Narrow" w:hAnsi="Arial Narrow" w:cs="Arial"/>
          <w:color w:val="000000"/>
          <w:sz w:val="26"/>
          <w:szCs w:val="26"/>
        </w:rPr>
        <w:t>predmetu</w:t>
      </w:r>
      <w:r w:rsidRPr="00571761">
        <w:rPr>
          <w:rFonts w:ascii="Arial Narrow" w:hAnsi="Arial Narrow" w:cs="Arial Narrow"/>
          <w:i/>
          <w:spacing w:val="1"/>
          <w:sz w:val="26"/>
          <w:szCs w:val="26"/>
        </w:rPr>
        <w:t xml:space="preserve"> </w:t>
      </w:r>
      <w:r w:rsidRPr="00FE6E5F">
        <w:rPr>
          <w:rFonts w:ascii="Arial Narrow" w:hAnsi="Arial Narrow" w:cs="Arial Narrow"/>
          <w:i/>
          <w:spacing w:val="1"/>
          <w:sz w:val="26"/>
          <w:szCs w:val="26"/>
        </w:rPr>
        <w:t>Golder protiv Ujedinjenog Kralj</w:t>
      </w:r>
      <w:r>
        <w:rPr>
          <w:rFonts w:ascii="Arial Narrow" w:hAnsi="Arial Narrow" w:cs="Arial Narrow"/>
          <w:i/>
          <w:spacing w:val="1"/>
          <w:sz w:val="26"/>
          <w:szCs w:val="26"/>
        </w:rPr>
        <w:t>v</w:t>
      </w:r>
      <w:r w:rsidRPr="00FE6E5F">
        <w:rPr>
          <w:rFonts w:ascii="Arial Narrow" w:hAnsi="Arial Narrow" w:cs="Arial Narrow"/>
          <w:i/>
          <w:spacing w:val="1"/>
          <w:sz w:val="26"/>
          <w:szCs w:val="26"/>
        </w:rPr>
        <w:t>estva</w:t>
      </w:r>
      <w:r>
        <w:rPr>
          <w:rStyle w:val="FootnoteReference"/>
          <w:rFonts w:ascii="Arial Narrow" w:hAnsi="Arial Narrow" w:cs="Arial Narrow"/>
          <w:i/>
          <w:spacing w:val="1"/>
          <w:sz w:val="26"/>
          <w:szCs w:val="26"/>
        </w:rPr>
        <w:footnoteReference w:id="1"/>
      </w:r>
      <w:r>
        <w:rPr>
          <w:rFonts w:ascii="Arial Narrow" w:hAnsi="Arial Narrow" w:cs="Arial Narrow"/>
          <w:spacing w:val="1"/>
          <w:sz w:val="26"/>
          <w:szCs w:val="26"/>
        </w:rPr>
        <w:t xml:space="preserve"> </w:t>
      </w:r>
      <w:r w:rsidRPr="00571761">
        <w:rPr>
          <w:rFonts w:ascii="Arial Narrow" w:hAnsi="Arial Narrow" w:cs="Arial Narrow"/>
          <w:spacing w:val="1"/>
          <w:sz w:val="26"/>
          <w:szCs w:val="26"/>
        </w:rPr>
        <w:t>Evropsk</w:t>
      </w:r>
      <w:r>
        <w:rPr>
          <w:rFonts w:ascii="Arial Narrow" w:hAnsi="Arial Narrow" w:cs="Arial Narrow"/>
          <w:spacing w:val="1"/>
          <w:sz w:val="26"/>
          <w:szCs w:val="26"/>
        </w:rPr>
        <w:t>i</w:t>
      </w:r>
      <w:r w:rsidRPr="00571761">
        <w:rPr>
          <w:rFonts w:ascii="Arial Narrow" w:hAnsi="Arial Narrow" w:cs="Arial Narrow"/>
          <w:spacing w:val="1"/>
          <w:sz w:val="26"/>
          <w:szCs w:val="26"/>
        </w:rPr>
        <w:t xml:space="preserve"> sud</w:t>
      </w:r>
      <w:r>
        <w:rPr>
          <w:rFonts w:ascii="Arial Narrow" w:hAnsi="Arial Narrow" w:cs="Arial Narrow"/>
          <w:spacing w:val="1"/>
          <w:sz w:val="26"/>
          <w:szCs w:val="26"/>
        </w:rPr>
        <w:t xml:space="preserve"> je prvi put izrazio stav o </w:t>
      </w:r>
      <w:r w:rsidRPr="0090135E">
        <w:rPr>
          <w:rFonts w:ascii="Arial Narrow" w:hAnsi="Arial Narrow" w:cs="Arial Narrow"/>
          <w:spacing w:val="1"/>
          <w:sz w:val="26"/>
          <w:szCs w:val="26"/>
        </w:rPr>
        <w:t>implicitno dopuštenim ograničenjima prava na pristup sudu</w:t>
      </w:r>
      <w:r>
        <w:rPr>
          <w:rFonts w:ascii="Arial Narrow" w:hAnsi="Arial Narrow" w:cs="Arial Narrow"/>
          <w:spacing w:val="1"/>
          <w:sz w:val="26"/>
          <w:szCs w:val="26"/>
        </w:rPr>
        <w:t>:</w:t>
      </w:r>
    </w:p>
    <w:p w:rsidR="008F72FA" w:rsidRPr="00571761" w:rsidRDefault="008F72FA" w:rsidP="008F72FA">
      <w:pPr>
        <w:spacing w:after="0" w:line="240" w:lineRule="auto"/>
        <w:ind w:right="-567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0135E">
        <w:rPr>
          <w:rFonts w:ascii="Arial Narrow" w:hAnsi="Arial Narrow" w:cs="Arial Narrow"/>
          <w:spacing w:val="1"/>
          <w:sz w:val="26"/>
          <w:szCs w:val="26"/>
        </w:rPr>
        <w:t xml:space="preserve"> </w:t>
      </w:r>
    </w:p>
    <w:p w:rsidR="008F72FA" w:rsidRPr="00F023B5" w:rsidRDefault="008F72FA" w:rsidP="008F72FA">
      <w:pPr>
        <w:pStyle w:val="NoSpacing"/>
        <w:ind w:left="720" w:right="-567"/>
        <w:jc w:val="both"/>
        <w:rPr>
          <w:rFonts w:ascii="Arial Narrow" w:hAnsi="Arial Narrow"/>
        </w:rPr>
      </w:pPr>
      <w:r w:rsidRPr="00F023B5">
        <w:rPr>
          <w:rFonts w:ascii="Arial Narrow" w:hAnsi="Arial Narrow"/>
        </w:rPr>
        <w:t>"37. Budući da je sm</w:t>
      </w:r>
      <w:r>
        <w:rPr>
          <w:rFonts w:ascii="Arial Narrow" w:hAnsi="Arial Narrow"/>
        </w:rPr>
        <w:t>etnja pristupu sudovima (…) uticala na pravo zaje</w:t>
      </w:r>
      <w:r w:rsidRPr="00F023B5">
        <w:rPr>
          <w:rFonts w:ascii="Arial Narrow" w:hAnsi="Arial Narrow"/>
        </w:rPr>
        <w:t xml:space="preserve">mčeno </w:t>
      </w:r>
      <w:r>
        <w:rPr>
          <w:rFonts w:ascii="Arial Narrow" w:hAnsi="Arial Narrow"/>
        </w:rPr>
        <w:t>članom 6. stav.</w:t>
      </w:r>
      <w:r w:rsidRPr="00F023B5">
        <w:rPr>
          <w:rFonts w:ascii="Arial Narrow" w:hAnsi="Arial Narrow"/>
        </w:rPr>
        <w:t xml:space="preserve"> 1. </w:t>
      </w:r>
      <w:r>
        <w:rPr>
          <w:rFonts w:ascii="Arial Narrow" w:hAnsi="Arial Narrow"/>
        </w:rPr>
        <w:t xml:space="preserve"> (…),</w:t>
      </w:r>
      <w:r w:rsidRPr="00F023B5">
        <w:rPr>
          <w:rFonts w:ascii="Arial Narrow" w:hAnsi="Arial Narrow"/>
        </w:rPr>
        <w:t xml:space="preserve"> preostaje </w:t>
      </w:r>
      <w:r>
        <w:rPr>
          <w:rFonts w:ascii="Arial Narrow" w:hAnsi="Arial Narrow"/>
        </w:rPr>
        <w:t>da se odredi je li ona</w:t>
      </w:r>
      <w:r w:rsidRPr="00F023B5">
        <w:rPr>
          <w:rFonts w:ascii="Arial Narrow" w:hAnsi="Arial Narrow"/>
        </w:rPr>
        <w:t xml:space="preserve"> bila opravdana na </w:t>
      </w:r>
      <w:r>
        <w:rPr>
          <w:rFonts w:ascii="Arial Narrow" w:hAnsi="Arial Narrow"/>
        </w:rPr>
        <w:t xml:space="preserve">osnovu </w:t>
      </w:r>
      <w:r w:rsidRPr="00F023B5">
        <w:rPr>
          <w:rFonts w:ascii="Arial Narrow" w:hAnsi="Arial Narrow"/>
        </w:rPr>
        <w:t xml:space="preserve">nekog legitimnog ograničenja uživanja ili vršenja tog prava. </w:t>
      </w:r>
    </w:p>
    <w:p w:rsidR="008F72FA" w:rsidRDefault="008F72FA" w:rsidP="008F72FA">
      <w:pPr>
        <w:pStyle w:val="NoSpacing"/>
        <w:ind w:left="720" w:right="-567"/>
        <w:jc w:val="both"/>
        <w:rPr>
          <w:rFonts w:ascii="Arial Narrow" w:hAnsi="Arial Narrow"/>
          <w:i/>
          <w:iCs/>
        </w:rPr>
      </w:pPr>
      <w:r w:rsidRPr="00F023B5">
        <w:rPr>
          <w:rFonts w:ascii="Arial Narrow" w:hAnsi="Arial Narrow"/>
        </w:rPr>
        <w:t>38.</w:t>
      </w:r>
      <w:r>
        <w:rPr>
          <w:rFonts w:ascii="Arial Narrow" w:hAnsi="Arial Narrow"/>
        </w:rPr>
        <w:t xml:space="preserve"> (…)</w:t>
      </w:r>
      <w:r w:rsidRPr="00F023B5">
        <w:rPr>
          <w:rFonts w:ascii="Arial Narrow" w:hAnsi="Arial Narrow"/>
        </w:rPr>
        <w:t xml:space="preserve"> Sud smatra da pravo pristupa sudovima nije apsolutno. Budući da na to pravo Konvencija upućuje</w:t>
      </w:r>
      <w:r>
        <w:rPr>
          <w:rFonts w:ascii="Arial Narrow" w:hAnsi="Arial Narrow"/>
        </w:rPr>
        <w:t xml:space="preserve"> </w:t>
      </w:r>
      <w:r w:rsidRPr="00640AD8">
        <w:rPr>
          <w:rFonts w:ascii="Arial Narrow" w:hAnsi="Arial Narrow"/>
        </w:rPr>
        <w:t>(…)</w:t>
      </w:r>
      <w:r w:rsidRPr="00F023B5">
        <w:rPr>
          <w:rFonts w:ascii="Arial Narrow" w:hAnsi="Arial Narrow"/>
        </w:rPr>
        <w:t>, a da ga pri</w:t>
      </w:r>
      <w:r>
        <w:rPr>
          <w:rFonts w:ascii="Arial Narrow" w:hAnsi="Arial Narrow"/>
        </w:rPr>
        <w:t xml:space="preserve"> </w:t>
      </w:r>
      <w:r w:rsidRPr="00F023B5">
        <w:rPr>
          <w:rFonts w:ascii="Arial Narrow" w:hAnsi="Arial Narrow"/>
        </w:rPr>
        <w:t>tom, u užem smislu riječi, ne određuje, ovdje, osim granica koje određuju sam sadržaj svakog prava, ima prostora i za ograničenja koja su dopuštena implicitno (</w:t>
      </w:r>
      <w:r>
        <w:rPr>
          <w:rFonts w:ascii="Arial Narrow" w:hAnsi="Arial Narrow"/>
          <w:i/>
          <w:iCs/>
        </w:rPr>
        <w:t>by implicatio”</w:t>
      </w:r>
      <w:r w:rsidRPr="00F023B5">
        <w:rPr>
          <w:rFonts w:ascii="Arial Narrow" w:hAnsi="Arial Narrow"/>
          <w:i/>
          <w:iCs/>
        </w:rPr>
        <w:t>).</w:t>
      </w:r>
      <w:r>
        <w:rPr>
          <w:rFonts w:ascii="Arial Narrow" w:hAnsi="Arial Narrow"/>
          <w:i/>
          <w:iCs/>
        </w:rPr>
        <w:t xml:space="preserve"> </w:t>
      </w:r>
    </w:p>
    <w:p w:rsidR="008F72FA" w:rsidRPr="0087093F" w:rsidRDefault="008F72FA" w:rsidP="008F72FA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</w:rPr>
      </w:pP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/>
          <w:color w:val="000000"/>
          <w:szCs w:val="24"/>
        </w:rPr>
        <w:tab/>
      </w:r>
      <w:r w:rsidRPr="0087093F">
        <w:rPr>
          <w:rFonts w:ascii="Arial Narrow" w:hAnsi="Arial Narrow" w:cs="Arial"/>
          <w:color w:val="000000"/>
          <w:sz w:val="26"/>
          <w:szCs w:val="26"/>
        </w:rPr>
        <w:t>7.</w:t>
      </w:r>
      <w:r>
        <w:rPr>
          <w:rFonts w:ascii="Arial Narrow" w:hAnsi="Arial Narrow" w:cs="Arial"/>
          <w:color w:val="000000"/>
          <w:sz w:val="26"/>
          <w:szCs w:val="26"/>
        </w:rPr>
        <w:t>2</w:t>
      </w:r>
      <w:r w:rsidRPr="0087093F">
        <w:rPr>
          <w:rFonts w:ascii="Arial Narrow" w:hAnsi="Arial Narrow" w:cs="Arial"/>
          <w:color w:val="000000"/>
          <w:sz w:val="26"/>
          <w:szCs w:val="26"/>
        </w:rPr>
        <w:t xml:space="preserve">. U predmetu </w:t>
      </w:r>
      <w:r w:rsidRPr="0087093F">
        <w:rPr>
          <w:rFonts w:ascii="Arial Narrow" w:hAnsi="Arial Narrow" w:cs="Arial"/>
          <w:i/>
          <w:iCs/>
          <w:color w:val="000000"/>
          <w:sz w:val="26"/>
          <w:szCs w:val="26"/>
        </w:rPr>
        <w:t>Kreuz protiv Poljske</w:t>
      </w:r>
      <w:r>
        <w:rPr>
          <w:rStyle w:val="FootnoteReference"/>
          <w:rFonts w:ascii="Arial Narrow" w:hAnsi="Arial Narrow" w:cs="Arial"/>
          <w:i/>
          <w:iCs/>
          <w:color w:val="000000"/>
          <w:sz w:val="26"/>
          <w:szCs w:val="26"/>
        </w:rPr>
        <w:footnoteReference w:id="2"/>
      </w:r>
      <w:r>
        <w:rPr>
          <w:rFonts w:ascii="Arial Narrow" w:hAnsi="Arial Narrow" w:cs="Arial"/>
          <w:i/>
          <w:iCs/>
          <w:color w:val="000000"/>
          <w:sz w:val="26"/>
          <w:szCs w:val="26"/>
        </w:rPr>
        <w:t xml:space="preserve"> </w:t>
      </w:r>
      <w:r w:rsidRPr="00640AD8">
        <w:rPr>
          <w:rFonts w:ascii="Arial Narrow" w:hAnsi="Arial Narrow" w:cs="Arial"/>
          <w:iCs/>
          <w:color w:val="000000"/>
          <w:sz w:val="26"/>
          <w:szCs w:val="26"/>
        </w:rPr>
        <w:t>Evropski sud je</w:t>
      </w:r>
      <w:r w:rsidRPr="0087093F">
        <w:rPr>
          <w:rFonts w:ascii="Arial Narrow" w:hAnsi="Arial Narrow" w:cs="Arial"/>
          <w:color w:val="000000"/>
          <w:sz w:val="26"/>
          <w:szCs w:val="26"/>
        </w:rPr>
        <w:t xml:space="preserve"> dalje razradio sta</w:t>
      </w:r>
      <w:r>
        <w:rPr>
          <w:rFonts w:ascii="Arial Narrow" w:hAnsi="Arial Narrow" w:cs="Arial"/>
          <w:color w:val="000000"/>
          <w:sz w:val="26"/>
          <w:szCs w:val="26"/>
        </w:rPr>
        <w:t>v</w:t>
      </w:r>
      <w:r w:rsidRPr="0087093F">
        <w:rPr>
          <w:rFonts w:ascii="Arial Narrow" w:hAnsi="Arial Narrow" w:cs="Arial"/>
          <w:color w:val="000000"/>
          <w:sz w:val="26"/>
          <w:szCs w:val="26"/>
        </w:rPr>
        <w:t xml:space="preserve"> o implicitno dopuštenim ograničenjima prava na pri</w:t>
      </w:r>
      <w:r>
        <w:rPr>
          <w:rFonts w:ascii="Arial Narrow" w:hAnsi="Arial Narrow" w:cs="Arial"/>
          <w:color w:val="000000"/>
          <w:sz w:val="26"/>
          <w:szCs w:val="26"/>
        </w:rPr>
        <w:t>stup sudu i istaka</w:t>
      </w:r>
      <w:r w:rsidRPr="0087093F">
        <w:rPr>
          <w:rFonts w:ascii="Arial Narrow" w:hAnsi="Arial Narrow" w:cs="Arial"/>
          <w:color w:val="000000"/>
          <w:sz w:val="26"/>
          <w:szCs w:val="26"/>
        </w:rPr>
        <w:t>o</w:t>
      </w:r>
      <w:r w:rsidRPr="000D6195">
        <w:rPr>
          <w:rFonts w:ascii="Arial Narrow" w:hAnsi="Arial Narrow"/>
        </w:rPr>
        <w:t xml:space="preserve"> </w:t>
      </w:r>
      <w:r w:rsidRPr="000D6195">
        <w:rPr>
          <w:rFonts w:ascii="Arial Narrow" w:hAnsi="Arial Narrow" w:cs="Arial"/>
          <w:color w:val="000000"/>
          <w:sz w:val="26"/>
          <w:szCs w:val="26"/>
        </w:rPr>
        <w:t xml:space="preserve">da ograničenje </w:t>
      </w:r>
      <w:r>
        <w:rPr>
          <w:rFonts w:ascii="Arial Narrow" w:hAnsi="Arial Narrow" w:cs="Arial"/>
          <w:color w:val="000000"/>
          <w:sz w:val="26"/>
          <w:szCs w:val="26"/>
        </w:rPr>
        <w:t xml:space="preserve">prava </w:t>
      </w:r>
      <w:r w:rsidRPr="000D6195">
        <w:rPr>
          <w:rFonts w:ascii="Arial Narrow" w:hAnsi="Arial Narrow" w:cs="Arial"/>
          <w:color w:val="000000"/>
          <w:sz w:val="26"/>
          <w:szCs w:val="26"/>
        </w:rPr>
        <w:t xml:space="preserve">na pristup sudu ili </w:t>
      </w:r>
      <w:r>
        <w:rPr>
          <w:rFonts w:ascii="Arial Narrow" w:hAnsi="Arial Narrow" w:cs="Arial"/>
          <w:color w:val="000000"/>
          <w:sz w:val="26"/>
          <w:szCs w:val="26"/>
        </w:rPr>
        <w:t>“tribunalu”</w:t>
      </w:r>
      <w:r w:rsidRPr="000D6195">
        <w:rPr>
          <w:rFonts w:ascii="Arial Narrow" w:hAnsi="Arial Narrow" w:cs="Arial"/>
          <w:color w:val="000000"/>
          <w:sz w:val="26"/>
          <w:szCs w:val="26"/>
        </w:rPr>
        <w:t xml:space="preserve"> neć</w:t>
      </w:r>
      <w:r>
        <w:rPr>
          <w:rFonts w:ascii="Arial Narrow" w:hAnsi="Arial Narrow" w:cs="Arial"/>
          <w:color w:val="000000"/>
          <w:sz w:val="26"/>
          <w:szCs w:val="26"/>
        </w:rPr>
        <w:t>e biti saglasno članu 6. stav 1. Evropske konvencije,</w:t>
      </w:r>
      <w:r w:rsidRPr="000D6195">
        <w:rPr>
          <w:rFonts w:ascii="Arial Narrow" w:hAnsi="Arial Narrow" w:cs="Arial"/>
          <w:color w:val="000000"/>
          <w:sz w:val="26"/>
          <w:szCs w:val="26"/>
        </w:rPr>
        <w:t xml:space="preserve"> osim ako teži legitimnom cilju </w:t>
      </w:r>
      <w:r>
        <w:rPr>
          <w:rFonts w:ascii="Arial Narrow" w:hAnsi="Arial Narrow" w:cs="Arial"/>
          <w:color w:val="000000"/>
          <w:sz w:val="26"/>
          <w:szCs w:val="26"/>
        </w:rPr>
        <w:t>i</w:t>
      </w:r>
      <w:r w:rsidRPr="000D6195">
        <w:rPr>
          <w:rFonts w:ascii="Arial Narrow" w:hAnsi="Arial Narrow" w:cs="Arial"/>
          <w:color w:val="000000"/>
          <w:sz w:val="26"/>
          <w:szCs w:val="26"/>
        </w:rPr>
        <w:t xml:space="preserve"> postoji razumna veza srazmjernosti između uloženih sredstava i legitimnog cilja koji se želi ostvariti</w:t>
      </w:r>
      <w:r w:rsidRPr="0087093F">
        <w:rPr>
          <w:rFonts w:ascii="Arial Narrow" w:hAnsi="Arial Narrow" w:cs="Arial"/>
          <w:color w:val="000000"/>
          <w:sz w:val="26"/>
          <w:szCs w:val="26"/>
        </w:rPr>
        <w:t>:</w:t>
      </w: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8F72FA" w:rsidRPr="005B2DBF" w:rsidRDefault="008F72FA" w:rsidP="008F72FA">
      <w:pPr>
        <w:pStyle w:val="NoSpacing"/>
        <w:ind w:left="720" w:right="-567"/>
        <w:jc w:val="both"/>
        <w:rPr>
          <w:rFonts w:ascii="Arial Narrow" w:hAnsi="Arial Narrow"/>
        </w:rPr>
      </w:pPr>
      <w:r w:rsidRPr="00F023B5">
        <w:rPr>
          <w:rFonts w:ascii="Arial Narrow" w:hAnsi="Arial Narrow"/>
        </w:rPr>
        <w:t xml:space="preserve">"53. </w:t>
      </w:r>
      <w:r w:rsidRPr="005B2DBF">
        <w:rPr>
          <w:rFonts w:ascii="Arial Narrow" w:hAnsi="Arial Narrow"/>
          <w:lang w:val="en-GB"/>
        </w:rPr>
        <w:t xml:space="preserve">"Pravo na sud" nije apsolutno. Ono može biti podložno implicitno dopuštenim ograničenjima jer pravo na pristup sudu po samoj svojoj prirodi zahtijeva </w:t>
      </w:r>
      <w:r>
        <w:rPr>
          <w:rFonts w:ascii="Arial Narrow" w:hAnsi="Arial Narrow"/>
          <w:lang w:val="en-GB"/>
        </w:rPr>
        <w:t xml:space="preserve">uređenje od strane </w:t>
      </w:r>
      <w:r w:rsidRPr="005B2DBF">
        <w:rPr>
          <w:rFonts w:ascii="Arial Narrow" w:hAnsi="Arial Narrow"/>
          <w:lang w:val="en-GB"/>
        </w:rPr>
        <w:t xml:space="preserve">države. Jemčeći parničarima efikasno pravo pristupa sudu radi utvrđivanja njihovih "prava i obaveza građanske prirode", član 6. stav 1. ostavlja državi slobodan izbor načina kojim će postići taj cilj, ali dok zemlje ugovornice uživaju određenu slobodu procjene u tom smislu, konačna odluka u pogledu poštovanja zahtjeva Konvencije </w:t>
      </w:r>
      <w:r w:rsidRPr="005B2DBF">
        <w:rPr>
          <w:rFonts w:ascii="Arial Narrow" w:hAnsi="Arial Narrow"/>
          <w:lang w:val="en-GB"/>
        </w:rPr>
        <w:lastRenderedPageBreak/>
        <w:t xml:space="preserve">leži na Sudu (vidi naprijed navedene presude u predmetima </w:t>
      </w:r>
      <w:r w:rsidRPr="005B2DBF">
        <w:rPr>
          <w:rFonts w:ascii="Arial Narrow" w:hAnsi="Arial Narrow"/>
          <w:i/>
          <w:iCs/>
          <w:lang w:val="en-GB"/>
        </w:rPr>
        <w:t xml:space="preserve">Golder protiv Ujedinjenog Kraljevstva </w:t>
      </w:r>
      <w:r w:rsidRPr="005B2DBF">
        <w:rPr>
          <w:rFonts w:ascii="Arial Narrow" w:hAnsi="Arial Narrow"/>
          <w:lang w:val="en-GB"/>
        </w:rPr>
        <w:t xml:space="preserve">i </w:t>
      </w:r>
      <w:r w:rsidRPr="005B2DBF">
        <w:rPr>
          <w:rFonts w:ascii="Arial Narrow" w:hAnsi="Arial Narrow"/>
          <w:i/>
          <w:iCs/>
          <w:lang w:val="en-GB"/>
        </w:rPr>
        <w:t xml:space="preserve">Z i drugi protiv Ujedinjenog </w:t>
      </w:r>
      <w:r w:rsidRPr="005B2DBF">
        <w:rPr>
          <w:rFonts w:ascii="Arial Narrow" w:hAnsi="Arial Narrow"/>
          <w:i/>
          <w:iCs/>
        </w:rPr>
        <w:t>Kraljevstva</w:t>
      </w:r>
      <w:r w:rsidRPr="005B2DBF">
        <w:rPr>
          <w:rFonts w:ascii="Arial Narrow" w:hAnsi="Arial Narrow"/>
        </w:rPr>
        <w:t xml:space="preserve">, ibid; i, </w:t>
      </w:r>
      <w:r w:rsidRPr="005B2DBF">
        <w:rPr>
          <w:rFonts w:ascii="Arial Narrow" w:hAnsi="Arial Narrow"/>
          <w:i/>
          <w:iCs/>
        </w:rPr>
        <w:t>mutatis mutandis</w:t>
      </w:r>
      <w:r w:rsidRPr="005B2DBF">
        <w:rPr>
          <w:rFonts w:ascii="Arial Narrow" w:hAnsi="Arial Narrow"/>
        </w:rPr>
        <w:t xml:space="preserve">, presudu u predmetu </w:t>
      </w:r>
      <w:r w:rsidRPr="005B2DBF">
        <w:rPr>
          <w:rFonts w:ascii="Arial Narrow" w:hAnsi="Arial Narrow"/>
          <w:i/>
          <w:iCs/>
        </w:rPr>
        <w:t xml:space="preserve">Airey protiv Irske </w:t>
      </w:r>
      <w:r w:rsidRPr="005B2DBF">
        <w:rPr>
          <w:rFonts w:ascii="Arial Narrow" w:hAnsi="Arial Narrow"/>
        </w:rPr>
        <w:t xml:space="preserve">od 9. oktobra1979. godine, Serija A br. 32, str. 14-15, stav 26.). </w:t>
      </w:r>
    </w:p>
    <w:p w:rsidR="008F72FA" w:rsidRDefault="008F72FA" w:rsidP="008F72FA">
      <w:pPr>
        <w:pStyle w:val="NoSpacing"/>
        <w:ind w:left="720" w:right="-567"/>
        <w:jc w:val="both"/>
        <w:rPr>
          <w:rFonts w:ascii="Arial Narrow" w:hAnsi="Arial Narrow"/>
          <w:lang w:val="hr-HR"/>
        </w:rPr>
      </w:pPr>
      <w:r w:rsidRPr="005B2DBF">
        <w:rPr>
          <w:rFonts w:ascii="Arial Narrow" w:hAnsi="Arial Narrow"/>
          <w:lang w:val="hr-HR"/>
        </w:rPr>
        <w:t>54. Sud je donio odluku da se u nekim slučajevima, posebno kada su ograničenja o kojima je riječ povezana s u</w:t>
      </w:r>
      <w:r>
        <w:rPr>
          <w:rFonts w:ascii="Arial Narrow" w:hAnsi="Arial Narrow"/>
          <w:lang w:val="hr-HR"/>
        </w:rPr>
        <w:t>slovima</w:t>
      </w:r>
      <w:r w:rsidRPr="005B2DBF">
        <w:rPr>
          <w:rFonts w:ascii="Arial Narrow" w:hAnsi="Arial Narrow"/>
          <w:lang w:val="hr-HR"/>
        </w:rPr>
        <w:t xml:space="preserve"> dopuštenosti žalbe, ili kada interesi pravde zahtijevaju da podnosi</w:t>
      </w:r>
      <w:r>
        <w:rPr>
          <w:rFonts w:ascii="Arial Narrow" w:hAnsi="Arial Narrow"/>
          <w:lang w:val="hr-HR"/>
        </w:rPr>
        <w:t>lac zaht</w:t>
      </w:r>
      <w:r w:rsidRPr="005B2DBF">
        <w:rPr>
          <w:rFonts w:ascii="Arial Narrow" w:hAnsi="Arial Narrow"/>
          <w:lang w:val="hr-HR"/>
        </w:rPr>
        <w:t>jeva, u vezi sa svojom žalbom, pruži j</w:t>
      </w:r>
      <w:r>
        <w:rPr>
          <w:rFonts w:ascii="Arial Narrow" w:hAnsi="Arial Narrow"/>
          <w:lang w:val="hr-HR"/>
        </w:rPr>
        <w:t>e</w:t>
      </w:r>
      <w:r w:rsidRPr="005B2DBF">
        <w:rPr>
          <w:rFonts w:ascii="Arial Narrow" w:hAnsi="Arial Narrow"/>
          <w:lang w:val="hr-HR"/>
        </w:rPr>
        <w:t xml:space="preserve">mstvo za troškove koje će imati druga stranka u postupku, mogu nametnuti razna ograničenja, uključujući novčana, u odnosu na pristup pojedinca "sudu" ili "tribunalu" (vidi, na primjer, presudu u predmetu </w:t>
      </w:r>
      <w:r w:rsidRPr="005B2DBF">
        <w:rPr>
          <w:rFonts w:ascii="Arial Narrow" w:hAnsi="Arial Narrow"/>
          <w:i/>
          <w:lang w:val="hr-HR"/>
        </w:rPr>
        <w:t>Brualla Gomez de la Torre protiv Španjolske</w:t>
      </w:r>
      <w:r w:rsidRPr="005B2DBF">
        <w:rPr>
          <w:rFonts w:ascii="Arial Narrow" w:hAnsi="Arial Narrow"/>
          <w:lang w:val="hr-HR"/>
        </w:rPr>
        <w:t xml:space="preserve"> od 19. </w:t>
      </w:r>
      <w:r>
        <w:rPr>
          <w:rFonts w:ascii="Arial Narrow" w:hAnsi="Arial Narrow"/>
          <w:lang w:val="hr-HR"/>
        </w:rPr>
        <w:t xml:space="preserve">decembra </w:t>
      </w:r>
      <w:r w:rsidRPr="005B2DBF">
        <w:rPr>
          <w:rFonts w:ascii="Arial Narrow" w:hAnsi="Arial Narrow"/>
          <w:lang w:val="hr-HR"/>
        </w:rPr>
        <w:t>1997. godine, Reports of Judgements and Decis</w:t>
      </w:r>
      <w:r>
        <w:rPr>
          <w:rFonts w:ascii="Arial Narrow" w:hAnsi="Arial Narrow"/>
          <w:lang w:val="hr-HR"/>
        </w:rPr>
        <w:t xml:space="preserve">ions 1997-VIII, str. 2955, stav </w:t>
      </w:r>
      <w:r w:rsidRPr="005B2DBF">
        <w:rPr>
          <w:rFonts w:ascii="Arial Narrow" w:hAnsi="Arial Narrow"/>
          <w:lang w:val="hr-HR"/>
        </w:rPr>
        <w:t xml:space="preserve">33.; i presudu u predmetu </w:t>
      </w:r>
      <w:r w:rsidRPr="005B2DBF">
        <w:rPr>
          <w:rFonts w:ascii="Arial Narrow" w:hAnsi="Arial Narrow"/>
          <w:i/>
          <w:lang w:val="hr-HR"/>
        </w:rPr>
        <w:t>Tolstoy-Miloslavsky protiv Ujedinjenog Kraljevstva</w:t>
      </w:r>
      <w:r w:rsidRPr="005B2DBF">
        <w:rPr>
          <w:rFonts w:ascii="Arial Narrow" w:hAnsi="Arial Narrow"/>
          <w:lang w:val="hr-HR"/>
        </w:rPr>
        <w:t xml:space="preserve"> od 13. </w:t>
      </w:r>
      <w:r>
        <w:rPr>
          <w:rFonts w:ascii="Arial Narrow" w:hAnsi="Arial Narrow"/>
          <w:lang w:val="hr-HR"/>
        </w:rPr>
        <w:t>jul</w:t>
      </w:r>
      <w:r w:rsidRPr="005B2DBF">
        <w:rPr>
          <w:rFonts w:ascii="Arial Narrow" w:hAnsi="Arial Narrow"/>
          <w:lang w:val="hr-HR"/>
        </w:rPr>
        <w:t>a 1995. godine, Serija A br. 316-B, str. 80-81, stav 61. et seq.).</w:t>
      </w:r>
      <w:r>
        <w:rPr>
          <w:rFonts w:ascii="Arial Narrow" w:hAnsi="Arial Narrow"/>
          <w:lang w:val="hr-HR"/>
        </w:rPr>
        <w:t xml:space="preserve"> </w:t>
      </w:r>
    </w:p>
    <w:p w:rsidR="008F72FA" w:rsidRPr="005B2DBF" w:rsidRDefault="008F72FA" w:rsidP="008F72FA">
      <w:pPr>
        <w:pStyle w:val="NoSpacing"/>
        <w:ind w:left="720" w:right="-567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(...).</w:t>
      </w:r>
    </w:p>
    <w:p w:rsidR="008F72FA" w:rsidRPr="005B2DBF" w:rsidRDefault="008F72FA" w:rsidP="008F72FA">
      <w:pPr>
        <w:pStyle w:val="NoSpacing"/>
        <w:ind w:left="720" w:right="-567"/>
        <w:jc w:val="both"/>
        <w:rPr>
          <w:rFonts w:ascii="Arial Narrow" w:hAnsi="Arial Narrow"/>
          <w:lang w:val="hr-HR"/>
        </w:rPr>
      </w:pPr>
      <w:r w:rsidRPr="005B2DBF">
        <w:rPr>
          <w:rFonts w:ascii="Arial Narrow" w:hAnsi="Arial Narrow"/>
          <w:lang w:val="hr-HR"/>
        </w:rPr>
        <w:t>Međutim, Sud se u svim ovim slučajevima uvjerio da primjenjivana ograničenja ni</w:t>
      </w:r>
      <w:r>
        <w:rPr>
          <w:rFonts w:ascii="Arial Narrow" w:hAnsi="Arial Narrow"/>
          <w:lang w:val="hr-HR"/>
        </w:rPr>
        <w:t>je</w:t>
      </w:r>
      <w:r w:rsidRPr="005B2DBF">
        <w:rPr>
          <w:rFonts w:ascii="Arial Narrow" w:hAnsi="Arial Narrow"/>
          <w:lang w:val="hr-HR"/>
        </w:rPr>
        <w:t>su spriječila ili umanjila pristup koji je omogućen podnos</w:t>
      </w:r>
      <w:r>
        <w:rPr>
          <w:rFonts w:ascii="Arial Narrow" w:hAnsi="Arial Narrow"/>
          <w:lang w:val="hr-HR"/>
        </w:rPr>
        <w:t>iocu</w:t>
      </w:r>
      <w:r w:rsidRPr="005B2DBF">
        <w:rPr>
          <w:rFonts w:ascii="Arial Narrow" w:hAnsi="Arial Narrow"/>
          <w:lang w:val="hr-HR"/>
        </w:rPr>
        <w:t xml:space="preserve"> zahtjeva na takav način ili do takve mjere da bi sama </w:t>
      </w:r>
      <w:r>
        <w:rPr>
          <w:rFonts w:ascii="Arial Narrow" w:hAnsi="Arial Narrow"/>
          <w:lang w:val="hr-HR"/>
        </w:rPr>
        <w:t>suština</w:t>
      </w:r>
      <w:r w:rsidRPr="005B2DBF">
        <w:rPr>
          <w:rFonts w:ascii="Arial Narrow" w:hAnsi="Arial Narrow"/>
          <w:lang w:val="hr-HR"/>
        </w:rPr>
        <w:t xml:space="preserve"> tog prava bila oslabljena.</w:t>
      </w:r>
    </w:p>
    <w:p w:rsidR="008F72FA" w:rsidRDefault="008F72FA" w:rsidP="008F72FA">
      <w:pPr>
        <w:pStyle w:val="NoSpacing"/>
        <w:ind w:left="720" w:right="-567"/>
        <w:jc w:val="both"/>
        <w:rPr>
          <w:rFonts w:ascii="Arial Narrow" w:hAnsi="Arial Narrow"/>
        </w:rPr>
      </w:pPr>
      <w:r w:rsidRPr="000D6195">
        <w:rPr>
          <w:rFonts w:ascii="Arial Narrow" w:hAnsi="Arial Narrow"/>
        </w:rPr>
        <w:t>55. U tom kontekstu Sud naglašava da ograničenje postavljeno u odnosu na pristup sudu ili tribunalu neće biti saglasno članu 6. stav 1. osim ako te</w:t>
      </w:r>
      <w:r>
        <w:rPr>
          <w:rFonts w:ascii="Arial Narrow" w:hAnsi="Arial Narrow"/>
        </w:rPr>
        <w:t>ži legitimnom cilju i</w:t>
      </w:r>
      <w:r w:rsidRPr="000D6195">
        <w:rPr>
          <w:rFonts w:ascii="Arial Narrow" w:hAnsi="Arial Narrow"/>
        </w:rPr>
        <w:t xml:space="preserve"> postoji razumna veza srazmjernosti između uloženih sredstava i legitimnog cilja koji se želi ostvariti (vidi npr. presudu u predmetu </w:t>
      </w:r>
      <w:r w:rsidRPr="000D6195">
        <w:rPr>
          <w:rFonts w:ascii="Arial Narrow" w:hAnsi="Arial Narrow"/>
          <w:i/>
          <w:iCs/>
        </w:rPr>
        <w:t xml:space="preserve">Tinnelly &amp; Sons Ltd. i drugi te McElduff i drugi protiv Ujedinjenog Kraljevstva </w:t>
      </w:r>
      <w:r w:rsidRPr="000D6195">
        <w:rPr>
          <w:rFonts w:ascii="Arial Narrow" w:hAnsi="Arial Narrow"/>
        </w:rPr>
        <w:t xml:space="preserve">od 10. jula 1998. godine, Reports 1998-IV, str. 1660. stav 72.). </w:t>
      </w:r>
    </w:p>
    <w:p w:rsidR="008F72FA" w:rsidRPr="000D6195" w:rsidRDefault="008F72FA" w:rsidP="008F72FA">
      <w:pPr>
        <w:pStyle w:val="NoSpacing"/>
        <w:ind w:left="720" w:right="-567"/>
        <w:jc w:val="both"/>
        <w:rPr>
          <w:rFonts w:ascii="Arial Narrow" w:hAnsi="Arial Narrow"/>
        </w:rPr>
      </w:pPr>
      <w:r w:rsidRPr="000D6195">
        <w:rPr>
          <w:rFonts w:ascii="Arial Narrow" w:hAnsi="Arial Narrow"/>
        </w:rPr>
        <w:t>57. I dalje s tim u vezi, Sud konačno želi ponoviti da je njegovo ispitivanje zasnovano na načelu da je namjera Konvencije zaj</w:t>
      </w:r>
      <w:r>
        <w:rPr>
          <w:rFonts w:ascii="Arial Narrow" w:hAnsi="Arial Narrow"/>
        </w:rPr>
        <w:t>e</w:t>
      </w:r>
      <w:r w:rsidRPr="000D6195">
        <w:rPr>
          <w:rFonts w:ascii="Arial Narrow" w:hAnsi="Arial Narrow"/>
        </w:rPr>
        <w:t>mčiti, ne prava koja su teorijska ili iluzorna, već prava koja su praktična i djelotvorna. To je naročito tako u odnosu prava na pristup sudovima u smislu važnog mjesta koje pravo na p</w:t>
      </w:r>
      <w:r>
        <w:rPr>
          <w:rFonts w:ascii="Arial Narrow" w:hAnsi="Arial Narrow"/>
        </w:rPr>
        <w:t xml:space="preserve">ravično </w:t>
      </w:r>
      <w:r w:rsidRPr="000D6195">
        <w:rPr>
          <w:rFonts w:ascii="Arial Narrow" w:hAnsi="Arial Narrow"/>
        </w:rPr>
        <w:t xml:space="preserve">suđenje ima u demokratskom društvu (vidi naprijed navedenu presudu u predmetu </w:t>
      </w:r>
      <w:r w:rsidRPr="000D6195">
        <w:rPr>
          <w:rFonts w:ascii="Arial Narrow" w:hAnsi="Arial Narrow"/>
          <w:i/>
          <w:iCs/>
        </w:rPr>
        <w:t xml:space="preserve">Airey, </w:t>
      </w:r>
      <w:r w:rsidRPr="000D6195">
        <w:rPr>
          <w:rFonts w:ascii="Arial Narrow" w:hAnsi="Arial Narrow"/>
        </w:rPr>
        <w:t>ibid. stav</w:t>
      </w:r>
      <w:r>
        <w:rPr>
          <w:rFonts w:ascii="Arial Narrow" w:hAnsi="Arial Narrow"/>
        </w:rPr>
        <w:t xml:space="preserve"> </w:t>
      </w:r>
      <w:r w:rsidRPr="000D6195">
        <w:rPr>
          <w:rFonts w:ascii="Arial Narrow" w:hAnsi="Arial Narrow"/>
        </w:rPr>
        <w:t xml:space="preserve">24.; i presudu u predmetu </w:t>
      </w:r>
      <w:r w:rsidRPr="000D6195">
        <w:rPr>
          <w:rFonts w:ascii="Arial Narrow" w:hAnsi="Arial Narrow"/>
          <w:i/>
          <w:iCs/>
        </w:rPr>
        <w:t>Aït-Mouhoub protiv Francuske</w:t>
      </w:r>
      <w:r>
        <w:rPr>
          <w:rFonts w:ascii="Arial Narrow" w:hAnsi="Arial Narrow"/>
          <w:i/>
          <w:iCs/>
        </w:rPr>
        <w:t>,</w:t>
      </w:r>
      <w:r w:rsidRPr="000D6195">
        <w:rPr>
          <w:rFonts w:ascii="Arial Narrow" w:hAnsi="Arial Narrow"/>
          <w:i/>
          <w:iCs/>
        </w:rPr>
        <w:t xml:space="preserve"> </w:t>
      </w:r>
      <w:r w:rsidRPr="000D6195">
        <w:rPr>
          <w:rFonts w:ascii="Arial Narrow" w:hAnsi="Arial Narrow"/>
        </w:rPr>
        <w:t>od 28. oktobra</w:t>
      </w:r>
      <w:r>
        <w:rPr>
          <w:rFonts w:ascii="Arial Narrow" w:hAnsi="Arial Narrow"/>
        </w:rPr>
        <w:t xml:space="preserve"> </w:t>
      </w:r>
      <w:r w:rsidRPr="000D6195">
        <w:rPr>
          <w:rFonts w:ascii="Arial Narrow" w:hAnsi="Arial Narrow"/>
        </w:rPr>
        <w:t>1998. godine, Reports 1998-VIII, str. 3227, stav 52.).</w:t>
      </w:r>
    </w:p>
    <w:p w:rsidR="008F72FA" w:rsidRDefault="008F72FA" w:rsidP="008F72FA">
      <w:pPr>
        <w:pStyle w:val="NoSpacing"/>
        <w:ind w:right="-567"/>
        <w:rPr>
          <w:rFonts w:ascii="Arial Narrow" w:hAnsi="Arial Narrow"/>
        </w:rPr>
      </w:pP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 w:firstLine="72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7.3. </w:t>
      </w:r>
      <w:r w:rsidRPr="0087093F">
        <w:rPr>
          <w:rFonts w:ascii="Arial Narrow" w:hAnsi="Arial Narrow" w:cs="Arial"/>
          <w:color w:val="000000"/>
          <w:sz w:val="26"/>
          <w:szCs w:val="26"/>
        </w:rPr>
        <w:t xml:space="preserve">U predmetu </w:t>
      </w:r>
      <w:r>
        <w:rPr>
          <w:rFonts w:ascii="Arial Narrow" w:hAnsi="Arial Narrow" w:cs="Arial"/>
          <w:i/>
          <w:iCs/>
          <w:color w:val="000000"/>
          <w:sz w:val="26"/>
          <w:szCs w:val="26"/>
        </w:rPr>
        <w:t>Jovo Grubić protiv Hrvatske</w:t>
      </w:r>
      <w:r>
        <w:rPr>
          <w:rStyle w:val="FootnoteReference"/>
          <w:rFonts w:ascii="Arial Narrow" w:hAnsi="Arial Narrow" w:cs="Arial"/>
          <w:i/>
          <w:iCs/>
          <w:color w:val="000000"/>
          <w:sz w:val="26"/>
          <w:szCs w:val="26"/>
        </w:rPr>
        <w:footnoteReference w:id="3"/>
      </w:r>
      <w:r>
        <w:rPr>
          <w:rFonts w:ascii="Arial Narrow" w:hAnsi="Arial Narrow" w:cs="Arial"/>
          <w:i/>
          <w:iCs/>
          <w:color w:val="000000"/>
          <w:sz w:val="26"/>
          <w:szCs w:val="26"/>
        </w:rPr>
        <w:t xml:space="preserve"> </w:t>
      </w:r>
      <w:r w:rsidRPr="00B94120">
        <w:rPr>
          <w:rFonts w:ascii="Arial Narrow" w:hAnsi="Arial Narrow" w:cs="Arial"/>
          <w:iCs/>
          <w:color w:val="000000"/>
          <w:sz w:val="26"/>
          <w:szCs w:val="26"/>
        </w:rPr>
        <w:t>Evropski sud je</w:t>
      </w:r>
      <w:r w:rsidRPr="00B94120">
        <w:rPr>
          <w:rFonts w:ascii="Arial Narrow" w:hAnsi="Arial Narrow" w:cs="Arial"/>
          <w:i/>
          <w:iCs/>
          <w:color w:val="000000"/>
          <w:sz w:val="26"/>
          <w:szCs w:val="26"/>
        </w:rPr>
        <w:t xml:space="preserve"> </w:t>
      </w:r>
      <w:r w:rsidRPr="0087093F">
        <w:rPr>
          <w:rFonts w:ascii="Arial Narrow" w:hAnsi="Arial Narrow" w:cs="Arial"/>
          <w:color w:val="000000"/>
          <w:sz w:val="26"/>
          <w:szCs w:val="26"/>
        </w:rPr>
        <w:t>dalje razradio sta</w:t>
      </w:r>
      <w:r>
        <w:rPr>
          <w:rFonts w:ascii="Arial Narrow" w:hAnsi="Arial Narrow" w:cs="Arial"/>
          <w:color w:val="000000"/>
          <w:sz w:val="26"/>
          <w:szCs w:val="26"/>
        </w:rPr>
        <w:t>v o oraničenjima prava</w:t>
      </w:r>
      <w:r w:rsidRPr="0087093F">
        <w:rPr>
          <w:rFonts w:ascii="Arial Narrow" w:hAnsi="Arial Narrow" w:cs="Arial"/>
          <w:color w:val="000000"/>
          <w:sz w:val="26"/>
          <w:szCs w:val="26"/>
        </w:rPr>
        <w:t xml:space="preserve"> na pri</w:t>
      </w:r>
      <w:r>
        <w:rPr>
          <w:rFonts w:ascii="Arial Narrow" w:hAnsi="Arial Narrow" w:cs="Arial"/>
          <w:color w:val="000000"/>
          <w:sz w:val="26"/>
          <w:szCs w:val="26"/>
        </w:rPr>
        <w:t>stup sudu i istaka</w:t>
      </w:r>
      <w:r w:rsidRPr="0087093F">
        <w:rPr>
          <w:rFonts w:ascii="Arial Narrow" w:hAnsi="Arial Narrow" w:cs="Arial"/>
          <w:color w:val="000000"/>
          <w:sz w:val="26"/>
          <w:szCs w:val="26"/>
        </w:rPr>
        <w:t>o</w:t>
      </w:r>
      <w:r>
        <w:rPr>
          <w:rFonts w:ascii="Arial Narrow" w:hAnsi="Arial Narrow" w:cs="Arial"/>
          <w:color w:val="000000"/>
          <w:sz w:val="26"/>
          <w:szCs w:val="26"/>
        </w:rPr>
        <w:t xml:space="preserve"> da to pravo </w:t>
      </w:r>
      <w:r w:rsidRPr="00C96BDA">
        <w:rPr>
          <w:rFonts w:ascii="Arial Narrow" w:hAnsi="Arial Narrow" w:cs="Arial"/>
          <w:color w:val="000000"/>
          <w:sz w:val="26"/>
          <w:szCs w:val="26"/>
          <w:lang w:val="hr-HR"/>
        </w:rPr>
        <w:t>zahtijeva uređenje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C96BDA">
        <w:rPr>
          <w:rFonts w:ascii="Arial Narrow" w:hAnsi="Arial Narrow" w:cs="Arial"/>
          <w:color w:val="000000"/>
          <w:sz w:val="26"/>
          <w:szCs w:val="26"/>
          <w:lang w:val="hr-HR"/>
        </w:rPr>
        <w:t>od strane države</w:t>
      </w:r>
      <w:r>
        <w:rPr>
          <w:rFonts w:ascii="Arial Narrow" w:hAnsi="Arial Narrow" w:cs="Arial"/>
          <w:color w:val="000000"/>
          <w:sz w:val="26"/>
          <w:szCs w:val="26"/>
          <w:lang w:val="hr-HR"/>
        </w:rPr>
        <w:t>, da d</w:t>
      </w:r>
      <w:r w:rsidRPr="00C96BDA">
        <w:rPr>
          <w:rFonts w:ascii="Arial Narrow" w:hAnsi="Arial Narrow" w:cs="Arial"/>
          <w:color w:val="000000"/>
          <w:sz w:val="26"/>
          <w:szCs w:val="26"/>
          <w:lang w:val="hr-HR"/>
        </w:rPr>
        <w:t>ržave ugovornice uživaju određenu slobodu procjene u tom pogledu</w:t>
      </w:r>
      <w:r>
        <w:rPr>
          <w:rFonts w:ascii="Arial Narrow" w:hAnsi="Arial Narrow" w:cs="Arial"/>
          <w:color w:val="000000"/>
          <w:sz w:val="26"/>
          <w:szCs w:val="26"/>
          <w:lang w:val="hr-HR"/>
        </w:rPr>
        <w:t>,</w:t>
      </w:r>
      <w:r w:rsidRPr="00C96BDA">
        <w:rPr>
          <w:rFonts w:ascii="Arial Narrow" w:hAnsi="Arial Narrow"/>
          <w:lang w:val="hr-HR"/>
        </w:rPr>
        <w:t xml:space="preserve"> </w:t>
      </w:r>
      <w:r w:rsidRPr="00C96BDA">
        <w:rPr>
          <w:rFonts w:ascii="Arial Narrow" w:hAnsi="Arial Narrow"/>
          <w:sz w:val="26"/>
          <w:szCs w:val="26"/>
          <w:lang w:val="hr-HR"/>
        </w:rPr>
        <w:t>ali da</w:t>
      </w:r>
      <w:r>
        <w:rPr>
          <w:rFonts w:ascii="Arial Narrow" w:hAnsi="Arial Narrow"/>
          <w:lang w:val="hr-HR"/>
        </w:rPr>
        <w:t xml:space="preserve"> </w:t>
      </w:r>
      <w:r w:rsidRPr="00C96BDA">
        <w:rPr>
          <w:rFonts w:ascii="Arial Narrow" w:hAnsi="Arial Narrow" w:cs="Arial"/>
          <w:color w:val="000000"/>
          <w:sz w:val="26"/>
          <w:szCs w:val="26"/>
          <w:lang w:val="hr-HR"/>
        </w:rPr>
        <w:t>Sud donosi</w:t>
      </w:r>
      <w:r>
        <w:rPr>
          <w:rFonts w:ascii="Arial Narrow" w:hAnsi="Arial Narrow" w:cs="Arial"/>
          <w:color w:val="000000"/>
          <w:sz w:val="26"/>
          <w:szCs w:val="26"/>
          <w:lang w:val="hr-HR"/>
        </w:rPr>
        <w:t xml:space="preserve"> konačnu odluku u pogledu poštov</w:t>
      </w:r>
      <w:r w:rsidRPr="00C96BDA">
        <w:rPr>
          <w:rFonts w:ascii="Arial Narrow" w:hAnsi="Arial Narrow" w:cs="Arial"/>
          <w:color w:val="000000"/>
          <w:sz w:val="26"/>
          <w:szCs w:val="26"/>
          <w:lang w:val="hr-HR"/>
        </w:rPr>
        <w:t>anja zahtjeva iz Konvencije</w:t>
      </w:r>
      <w:r w:rsidRPr="0087093F">
        <w:rPr>
          <w:rFonts w:ascii="Arial Narrow" w:hAnsi="Arial Narrow" w:cs="Arial"/>
          <w:color w:val="000000"/>
          <w:sz w:val="26"/>
          <w:szCs w:val="26"/>
        </w:rPr>
        <w:t>:</w:t>
      </w: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 w:firstLine="72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8F72FA" w:rsidRPr="00B94120" w:rsidRDefault="008F72FA" w:rsidP="008F72FA">
      <w:pPr>
        <w:pStyle w:val="NoSpacing"/>
        <w:ind w:left="720" w:right="-567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„</w:t>
      </w:r>
      <w:r w:rsidRPr="00B94120">
        <w:rPr>
          <w:rFonts w:ascii="Arial Narrow" w:hAnsi="Arial Narrow"/>
          <w:lang w:val="hr-HR"/>
        </w:rPr>
        <w:t xml:space="preserve">33. Član 6. stav 1. jamči da svako ima pravo da svaki tužbeni zahtjev  vezan  </w:t>
      </w:r>
      <w:r>
        <w:rPr>
          <w:rFonts w:ascii="Arial Narrow" w:hAnsi="Arial Narrow"/>
          <w:lang w:val="hr-HR"/>
        </w:rPr>
        <w:t>za</w:t>
      </w:r>
      <w:r w:rsidRPr="00B94120">
        <w:rPr>
          <w:rFonts w:ascii="Arial Narrow" w:hAnsi="Arial Narrow"/>
          <w:lang w:val="hr-HR"/>
        </w:rPr>
        <w:t xml:space="preserve">  njegova  građanska  prava  i  ob</w:t>
      </w:r>
      <w:r>
        <w:rPr>
          <w:rFonts w:ascii="Arial Narrow" w:hAnsi="Arial Narrow"/>
          <w:lang w:val="hr-HR"/>
        </w:rPr>
        <w:t>a</w:t>
      </w:r>
      <w:r w:rsidRPr="00B94120">
        <w:rPr>
          <w:rFonts w:ascii="Arial Narrow" w:hAnsi="Arial Narrow"/>
          <w:lang w:val="hr-HR"/>
        </w:rPr>
        <w:t>veze  bude  iznesen  pred sud. Na taj način ta odredba u</w:t>
      </w:r>
      <w:r>
        <w:rPr>
          <w:rFonts w:ascii="Arial Narrow" w:hAnsi="Arial Narrow"/>
          <w:lang w:val="hr-HR"/>
        </w:rPr>
        <w:t>stanovljava</w:t>
      </w:r>
      <w:r w:rsidRPr="00B94120">
        <w:rPr>
          <w:rFonts w:ascii="Arial Narrow" w:hAnsi="Arial Narrow"/>
          <w:lang w:val="hr-HR"/>
        </w:rPr>
        <w:t xml:space="preserve"> „pravo na sud“ od čega pravo na pristup sudu, odnosno pravo na pokretanje postupka pred sudovima u građanskim  pitanjima,  predstavlja  jedan aspekt. „Pravo  na  sud“  nije apsolutno. Samom svojom prirodom zahtijeva uređenje od strane države. Države ugovornice uživaju određenu slobodu procjene u tom pogledu, no Sud donosi</w:t>
      </w:r>
      <w:r>
        <w:rPr>
          <w:rFonts w:ascii="Arial Narrow" w:hAnsi="Arial Narrow"/>
          <w:lang w:val="hr-HR"/>
        </w:rPr>
        <w:t xml:space="preserve"> konačnu odluku u pogledu pošto</w:t>
      </w:r>
      <w:r w:rsidRPr="00B94120">
        <w:rPr>
          <w:rFonts w:ascii="Arial Narrow" w:hAnsi="Arial Narrow"/>
          <w:lang w:val="hr-HR"/>
        </w:rPr>
        <w:t xml:space="preserve">vanja zahtjeva iz Konvencije (vidi </w:t>
      </w:r>
      <w:r w:rsidRPr="00B94120">
        <w:rPr>
          <w:rFonts w:ascii="Arial Narrow" w:hAnsi="Arial Narrow"/>
          <w:i/>
          <w:iCs/>
          <w:lang w:val="hr-HR"/>
        </w:rPr>
        <w:t>Golder protiv Ujedinjenog Kraljevstva</w:t>
      </w:r>
      <w:r w:rsidRPr="00B94120">
        <w:rPr>
          <w:rFonts w:ascii="Arial Narrow" w:hAnsi="Arial Narrow"/>
          <w:lang w:val="hr-HR"/>
        </w:rPr>
        <w:t xml:space="preserve">, 21. </w:t>
      </w:r>
      <w:r>
        <w:rPr>
          <w:rFonts w:ascii="Arial Narrow" w:hAnsi="Arial Narrow"/>
          <w:lang w:val="hr-HR"/>
        </w:rPr>
        <w:t>januar</w:t>
      </w:r>
      <w:r w:rsidRPr="00B94120">
        <w:rPr>
          <w:rFonts w:ascii="Arial Narrow" w:hAnsi="Arial Narrow"/>
          <w:lang w:val="hr-HR"/>
        </w:rPr>
        <w:t>a 1975., stav</w:t>
      </w:r>
      <w:r>
        <w:rPr>
          <w:rFonts w:ascii="Arial Narrow" w:hAnsi="Arial Narrow"/>
          <w:lang w:val="hr-HR"/>
        </w:rPr>
        <w:t>ovi</w:t>
      </w:r>
      <w:r w:rsidRPr="00B94120">
        <w:rPr>
          <w:rFonts w:ascii="Arial Narrow" w:hAnsi="Arial Narrow"/>
          <w:lang w:val="hr-HR"/>
        </w:rPr>
        <w:t xml:space="preserve"> 34. </w:t>
      </w:r>
      <w:r w:rsidRPr="00B94120">
        <w:rPr>
          <w:rFonts w:ascii="Arial Narrow" w:hAnsi="Arial Narrow"/>
          <w:i/>
          <w:iCs/>
          <w:lang w:val="hr-HR"/>
        </w:rPr>
        <w:t xml:space="preserve">in fine </w:t>
      </w:r>
      <w:r w:rsidRPr="00B94120">
        <w:rPr>
          <w:rFonts w:ascii="Arial Narrow" w:hAnsi="Arial Narrow"/>
          <w:lang w:val="hr-HR"/>
        </w:rPr>
        <w:t xml:space="preserve">i 35.-36., Serija A br. 18, i </w:t>
      </w:r>
      <w:r w:rsidRPr="00B94120">
        <w:rPr>
          <w:rFonts w:ascii="Arial Narrow" w:hAnsi="Arial Narrow"/>
          <w:i/>
          <w:iCs/>
          <w:lang w:val="hr-HR"/>
        </w:rPr>
        <w:t xml:space="preserve">Z i drugi protiv Ujedinjenog Kraljevstva </w:t>
      </w:r>
      <w:r>
        <w:rPr>
          <w:rFonts w:ascii="Arial Narrow" w:hAnsi="Arial Narrow"/>
          <w:lang w:val="hr-HR"/>
        </w:rPr>
        <w:t>[VV], br. 29392/95, stavovi</w:t>
      </w:r>
      <w:r w:rsidRPr="00B94120">
        <w:rPr>
          <w:rFonts w:ascii="Arial Narrow" w:hAnsi="Arial Narrow"/>
          <w:lang w:val="hr-HR"/>
        </w:rPr>
        <w:t xml:space="preserve"> 91.-93., ECHR 2001-V).</w:t>
      </w:r>
    </w:p>
    <w:p w:rsidR="008F72FA" w:rsidRDefault="008F72FA" w:rsidP="008F72FA">
      <w:pPr>
        <w:pStyle w:val="NoSpacing"/>
        <w:ind w:left="720" w:right="-567"/>
        <w:jc w:val="both"/>
        <w:rPr>
          <w:rFonts w:ascii="Arial Narrow" w:hAnsi="Arial Narrow"/>
          <w:lang w:val="hr-HR"/>
        </w:rPr>
      </w:pPr>
      <w:r w:rsidRPr="00B94120">
        <w:rPr>
          <w:rFonts w:ascii="Arial Narrow" w:hAnsi="Arial Narrow"/>
          <w:lang w:val="hr-HR"/>
        </w:rPr>
        <w:t>34. Nadalje prvenstveno je na nacionalnim vlastima, poseb</w:t>
      </w:r>
      <w:r>
        <w:rPr>
          <w:rFonts w:ascii="Arial Narrow" w:hAnsi="Arial Narrow"/>
          <w:lang w:val="hr-HR"/>
        </w:rPr>
        <w:t>no</w:t>
      </w:r>
      <w:r w:rsidRPr="00B94120">
        <w:rPr>
          <w:rFonts w:ascii="Arial Narrow" w:hAnsi="Arial Narrow"/>
          <w:lang w:val="hr-HR"/>
        </w:rPr>
        <w:t xml:space="preserve"> sudovima, da tumače domaće pravo. Uloga </w:t>
      </w:r>
      <w:r>
        <w:rPr>
          <w:rFonts w:ascii="Arial Narrow" w:hAnsi="Arial Narrow"/>
          <w:lang w:val="hr-HR"/>
        </w:rPr>
        <w:t>S</w:t>
      </w:r>
      <w:r w:rsidRPr="00B94120">
        <w:rPr>
          <w:rFonts w:ascii="Arial Narrow" w:hAnsi="Arial Narrow"/>
          <w:lang w:val="hr-HR"/>
        </w:rPr>
        <w:t xml:space="preserve">uda ograničena je na provjeravanje usklađenosti </w:t>
      </w:r>
      <w:r>
        <w:rPr>
          <w:rFonts w:ascii="Arial Narrow" w:hAnsi="Arial Narrow"/>
          <w:lang w:val="hr-HR"/>
        </w:rPr>
        <w:t xml:space="preserve">efekata </w:t>
      </w:r>
      <w:r w:rsidRPr="00B94120">
        <w:rPr>
          <w:rFonts w:ascii="Arial Narrow" w:hAnsi="Arial Narrow"/>
          <w:lang w:val="hr-HR"/>
        </w:rPr>
        <w:t xml:space="preserve">takvog tumačenja s Konvencijom. Nadalje, Sud u svakom predmetu svoju ocjenu mora donijeti u svijetlu posebnih </w:t>
      </w:r>
      <w:r>
        <w:rPr>
          <w:rFonts w:ascii="Arial Narrow" w:hAnsi="Arial Narrow"/>
          <w:lang w:val="hr-HR"/>
        </w:rPr>
        <w:t xml:space="preserve">okolnosti </w:t>
      </w:r>
      <w:r w:rsidRPr="00B94120">
        <w:rPr>
          <w:rFonts w:ascii="Arial Narrow" w:hAnsi="Arial Narrow"/>
          <w:lang w:val="hr-HR"/>
        </w:rPr>
        <w:t xml:space="preserve">postupka u pitanju </w:t>
      </w:r>
      <w:r>
        <w:rPr>
          <w:rFonts w:ascii="Arial Narrow" w:hAnsi="Arial Narrow"/>
          <w:lang w:val="hr-HR"/>
        </w:rPr>
        <w:t>i</w:t>
      </w:r>
      <w:r w:rsidRPr="00B94120">
        <w:rPr>
          <w:rFonts w:ascii="Arial Narrow" w:hAnsi="Arial Narrow"/>
          <w:lang w:val="hr-HR"/>
        </w:rPr>
        <w:t xml:space="preserve"> u odnosu na cilj i svrhu člana 6. stava 1. (vidi, </w:t>
      </w:r>
      <w:r w:rsidRPr="00B94120">
        <w:rPr>
          <w:rFonts w:ascii="Arial Narrow" w:hAnsi="Arial Narrow"/>
          <w:i/>
          <w:iCs/>
          <w:lang w:val="hr-HR"/>
        </w:rPr>
        <w:t>mutatis   mutandis</w:t>
      </w:r>
      <w:r w:rsidRPr="00B94120">
        <w:rPr>
          <w:rFonts w:ascii="Arial Narrow" w:hAnsi="Arial Narrow"/>
          <w:lang w:val="hr-HR"/>
        </w:rPr>
        <w:t xml:space="preserve">, </w:t>
      </w:r>
      <w:r w:rsidRPr="00B94120">
        <w:rPr>
          <w:rFonts w:ascii="Arial Narrow" w:hAnsi="Arial Narrow"/>
          <w:i/>
          <w:iCs/>
          <w:lang w:val="hr-HR"/>
        </w:rPr>
        <w:t xml:space="preserve">Miragall  Escolano   i   drugi   </w:t>
      </w:r>
      <w:r w:rsidRPr="00B94120">
        <w:rPr>
          <w:rFonts w:ascii="Arial Narrow" w:hAnsi="Arial Narrow"/>
          <w:i/>
          <w:iCs/>
          <w:lang w:val="hr-HR"/>
        </w:rPr>
        <w:lastRenderedPageBreak/>
        <w:t>protiv Špan</w:t>
      </w:r>
      <w:r>
        <w:rPr>
          <w:rFonts w:ascii="Arial Narrow" w:hAnsi="Arial Narrow"/>
          <w:i/>
          <w:iCs/>
          <w:lang w:val="hr-HR"/>
        </w:rPr>
        <w:t>ij</w:t>
      </w:r>
      <w:r w:rsidRPr="00B94120">
        <w:rPr>
          <w:rFonts w:ascii="Arial Narrow" w:hAnsi="Arial Narrow"/>
          <w:i/>
          <w:iCs/>
          <w:lang w:val="hr-HR"/>
        </w:rPr>
        <w:t>e</w:t>
      </w:r>
      <w:r w:rsidRPr="00B94120">
        <w:rPr>
          <w:rFonts w:ascii="Arial Narrow" w:hAnsi="Arial Narrow"/>
          <w:lang w:val="hr-HR"/>
        </w:rPr>
        <w:t>,  br.</w:t>
      </w:r>
      <w:r>
        <w:rPr>
          <w:rFonts w:ascii="Arial Narrow" w:hAnsi="Arial Narrow"/>
          <w:lang w:val="hr-HR"/>
        </w:rPr>
        <w:t xml:space="preserve"> </w:t>
      </w:r>
      <w:r w:rsidRPr="00B94120">
        <w:rPr>
          <w:rFonts w:ascii="Arial Narrow" w:hAnsi="Arial Narrow"/>
          <w:lang w:val="hr-HR"/>
        </w:rPr>
        <w:t>38366/97, 38688/97, 40777/98, 40843/98, 41015/98, 41400/98, 41446/98,</w:t>
      </w:r>
      <w:r>
        <w:rPr>
          <w:rFonts w:ascii="Arial Narrow" w:hAnsi="Arial Narrow"/>
          <w:lang w:val="hr-HR"/>
        </w:rPr>
        <w:t xml:space="preserve"> </w:t>
      </w:r>
      <w:r w:rsidRPr="00B94120">
        <w:rPr>
          <w:rFonts w:ascii="Arial Narrow" w:hAnsi="Arial Narrow"/>
          <w:lang w:val="hr-HR"/>
        </w:rPr>
        <w:t>41484/98, 41487/98 i 41509/98, stav 36., ECHR 2000 I).</w:t>
      </w:r>
    </w:p>
    <w:p w:rsidR="008F72FA" w:rsidRPr="00B94120" w:rsidRDefault="008F72FA" w:rsidP="008F72FA">
      <w:pPr>
        <w:pStyle w:val="NoSpacing"/>
        <w:ind w:left="720" w:right="-567"/>
        <w:jc w:val="both"/>
        <w:rPr>
          <w:rFonts w:ascii="Arial Narrow" w:hAnsi="Arial Narrow"/>
          <w:lang w:val="hr-HR"/>
        </w:rPr>
      </w:pP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</w:t>
      </w:r>
      <w:r>
        <w:rPr>
          <w:rFonts w:ascii="Arial Narrow" w:hAnsi="Arial Narrow" w:cs="Arial Narrow"/>
          <w:sz w:val="26"/>
          <w:szCs w:val="26"/>
        </w:rPr>
        <w:tab/>
        <w:t xml:space="preserve"> 7.4</w:t>
      </w:r>
      <w:r w:rsidRPr="00C8447A">
        <w:rPr>
          <w:rFonts w:ascii="Arial Narrow" w:hAnsi="Arial Narrow" w:cs="Arial Narrow"/>
          <w:sz w:val="26"/>
          <w:szCs w:val="26"/>
        </w:rPr>
        <w:t xml:space="preserve">. </w:t>
      </w:r>
      <w:r w:rsidRPr="00D14DE5">
        <w:rPr>
          <w:rFonts w:ascii="Arial Narrow" w:hAnsi="Arial Narrow" w:cs="Arial Narrow"/>
          <w:sz w:val="26"/>
          <w:szCs w:val="26"/>
          <w:lang w:val="sr-Latn-CS"/>
        </w:rPr>
        <w:t xml:space="preserve">Iz navedenih stavova </w:t>
      </w:r>
      <w:r w:rsidRPr="00D14DE5">
        <w:rPr>
          <w:rFonts w:ascii="Arial Narrow" w:hAnsi="Arial Narrow" w:cs="Arial Narrow"/>
          <w:sz w:val="26"/>
          <w:szCs w:val="26"/>
        </w:rPr>
        <w:t>Evropskog suda proizilazi da pravo na pristup sudu pripada relativno zaštićenim derogabilnim pravima,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D14DE5">
        <w:rPr>
          <w:rFonts w:ascii="Arial Narrow" w:hAnsi="Arial Narrow" w:cs="Arial Narrow"/>
          <w:sz w:val="26"/>
          <w:szCs w:val="26"/>
        </w:rPr>
        <w:t xml:space="preserve">odnosno da se radi </w:t>
      </w:r>
      <w:r>
        <w:rPr>
          <w:rFonts w:ascii="Arial Narrow" w:hAnsi="Arial Narrow" w:cs="Arial Narrow"/>
          <w:sz w:val="26"/>
          <w:szCs w:val="26"/>
        </w:rPr>
        <w:t>o implicitnim</w:t>
      </w:r>
      <w:r w:rsidRPr="00D14DE5">
        <w:rPr>
          <w:rFonts w:ascii="Arial Narrow" w:hAnsi="Arial Narrow" w:cs="Arial Narrow"/>
          <w:sz w:val="26"/>
          <w:szCs w:val="26"/>
        </w:rPr>
        <w:t xml:space="preserve"> ograničenjima (</w:t>
      </w:r>
      <w:r w:rsidRPr="00D14DE5">
        <w:rPr>
          <w:rFonts w:ascii="Arial Narrow" w:hAnsi="Arial Narrow" w:cs="Arial Narrow"/>
          <w:i/>
          <w:iCs/>
          <w:sz w:val="26"/>
          <w:szCs w:val="26"/>
        </w:rPr>
        <w:t>implied limitations</w:t>
      </w:r>
      <w:r w:rsidRPr="00D14DE5">
        <w:rPr>
          <w:rFonts w:ascii="Arial Narrow" w:hAnsi="Arial Narrow" w:cs="Arial Narrow"/>
          <w:sz w:val="26"/>
          <w:szCs w:val="26"/>
        </w:rPr>
        <w:t>) koja ne smiju narušiti suštinu konkretnog konvencijskog prava koje se ograničava i da nijesu u suprotnosti s bilo kojim drugim konvencijskim pravom.</w:t>
      </w:r>
      <w:r>
        <w:rPr>
          <w:rFonts w:ascii="Arial Narrow" w:hAnsi="Arial Narrow" w:cs="Arial Narrow"/>
          <w:sz w:val="26"/>
          <w:szCs w:val="26"/>
        </w:rPr>
        <w:t xml:space="preserve"> Države ugovornoce, </w:t>
      </w:r>
      <w:r w:rsidRPr="00D14DE5">
        <w:rPr>
          <w:rFonts w:ascii="Arial Narrow" w:hAnsi="Arial Narrow" w:cs="Arial Narrow"/>
          <w:sz w:val="26"/>
          <w:szCs w:val="26"/>
          <w:lang w:val="hr-HR"/>
        </w:rPr>
        <w:t>u odnosu na pristup pojedinca "sudu" ili "tribunalu"</w:t>
      </w:r>
      <w:r>
        <w:rPr>
          <w:rFonts w:ascii="Arial Narrow" w:hAnsi="Arial Narrow" w:cs="Arial Narrow"/>
          <w:sz w:val="26"/>
          <w:szCs w:val="26"/>
          <w:lang w:val="hr-HR"/>
        </w:rPr>
        <w:t xml:space="preserve">, </w:t>
      </w:r>
      <w:r>
        <w:rPr>
          <w:rFonts w:ascii="Arial Narrow" w:hAnsi="Arial Narrow" w:cs="Arial Narrow"/>
          <w:sz w:val="26"/>
          <w:szCs w:val="26"/>
        </w:rPr>
        <w:t xml:space="preserve">prema shvatanju </w:t>
      </w:r>
      <w:r w:rsidRPr="00D14DE5">
        <w:rPr>
          <w:rFonts w:ascii="Arial Narrow" w:hAnsi="Arial Narrow" w:cs="Arial Narrow"/>
          <w:sz w:val="26"/>
          <w:szCs w:val="26"/>
        </w:rPr>
        <w:t>Evropskog suda</w:t>
      </w:r>
      <w:r>
        <w:rPr>
          <w:rFonts w:ascii="Arial Narrow" w:hAnsi="Arial Narrow" w:cs="Arial Narrow"/>
          <w:sz w:val="26"/>
          <w:szCs w:val="26"/>
        </w:rPr>
        <w:t>,</w:t>
      </w:r>
      <w:r w:rsidRPr="00D14DE5">
        <w:rPr>
          <w:rFonts w:ascii="Arial Narrow" w:hAnsi="Arial Narrow" w:cs="Arial Narrow"/>
          <w:sz w:val="26"/>
          <w:szCs w:val="26"/>
        </w:rPr>
        <w:t xml:space="preserve"> </w:t>
      </w:r>
      <w:r w:rsidRPr="00D14DE5">
        <w:rPr>
          <w:rFonts w:ascii="Arial Narrow" w:hAnsi="Arial Narrow" w:cs="Arial Narrow"/>
          <w:sz w:val="26"/>
          <w:szCs w:val="26"/>
          <w:lang w:val="hr-HR"/>
        </w:rPr>
        <w:t xml:space="preserve">mogu nametnuti razna ograničenja, uključujući </w:t>
      </w:r>
      <w:r>
        <w:rPr>
          <w:rFonts w:ascii="Arial Narrow" w:hAnsi="Arial Narrow" w:cs="Arial Narrow"/>
          <w:sz w:val="26"/>
          <w:szCs w:val="26"/>
          <w:lang w:val="hr-HR"/>
        </w:rPr>
        <w:t xml:space="preserve">i </w:t>
      </w:r>
      <w:r w:rsidRPr="00D14DE5">
        <w:rPr>
          <w:rFonts w:ascii="Arial Narrow" w:hAnsi="Arial Narrow" w:cs="Arial Narrow"/>
          <w:sz w:val="26"/>
          <w:szCs w:val="26"/>
          <w:lang w:val="hr-HR"/>
        </w:rPr>
        <w:t>novčana</w:t>
      </w:r>
      <w:r>
        <w:rPr>
          <w:rFonts w:ascii="Arial Narrow" w:hAnsi="Arial Narrow" w:cs="Arial Narrow"/>
          <w:sz w:val="26"/>
          <w:szCs w:val="26"/>
          <w:lang w:val="hr-HR"/>
        </w:rPr>
        <w:t>.</w:t>
      </w:r>
      <w:r w:rsidRPr="00D14DE5">
        <w:rPr>
          <w:rFonts w:ascii="Arial Narrow" w:hAnsi="Arial Narrow" w:cs="Arial Narrow"/>
          <w:sz w:val="26"/>
          <w:szCs w:val="26"/>
          <w:lang w:val="hr-HR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 xml:space="preserve">Svako ograničenje, međutim, mora biti ustanovljeno zakonom i mora imati legitimni cilj. </w:t>
      </w:r>
      <w:r w:rsidRPr="00905FE7">
        <w:rPr>
          <w:rFonts w:ascii="Arial Narrow" w:hAnsi="Arial Narrow" w:cs="Arial Narrow"/>
          <w:color w:val="000000"/>
          <w:sz w:val="26"/>
          <w:szCs w:val="26"/>
        </w:rPr>
        <w:t>U tom kontekstu Sud naglašava da ograničenje postavljeno u odnosu na pristup sudu ili tribunalu neće biti saglasno članu 6. stav 1.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Evropske konvencije ukoliko ne </w:t>
      </w:r>
      <w:r w:rsidRPr="00905FE7">
        <w:rPr>
          <w:rFonts w:ascii="Arial Narrow" w:hAnsi="Arial Narrow" w:cs="Arial Narrow"/>
          <w:color w:val="000000"/>
          <w:sz w:val="26"/>
          <w:szCs w:val="26"/>
        </w:rPr>
        <w:t xml:space="preserve">teži legitimnom cilju i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ako ne </w:t>
      </w:r>
      <w:r w:rsidRPr="00905FE7">
        <w:rPr>
          <w:rFonts w:ascii="Arial Narrow" w:hAnsi="Arial Narrow" w:cs="Arial Narrow"/>
          <w:color w:val="000000"/>
          <w:sz w:val="26"/>
          <w:szCs w:val="26"/>
        </w:rPr>
        <w:t xml:space="preserve">postoji razumna srazmjernosti između ograničenja i legitimnog cilja </w:t>
      </w:r>
      <w:r>
        <w:rPr>
          <w:rFonts w:ascii="Arial Narrow" w:hAnsi="Arial Narrow" w:cs="Arial Narrow"/>
          <w:sz w:val="26"/>
          <w:szCs w:val="26"/>
        </w:rPr>
        <w:t>koji se tim ograničenjem želi postići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. </w:t>
      </w: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8F72FA" w:rsidRPr="009D24A0" w:rsidRDefault="008F72FA" w:rsidP="008F72F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7.4.1. </w:t>
      </w:r>
      <w:r w:rsidRPr="0060284C">
        <w:rPr>
          <w:rFonts w:ascii="Arial Narrow" w:hAnsi="Arial Narrow" w:cs="Arial Narrow"/>
          <w:color w:val="000000"/>
          <w:sz w:val="26"/>
          <w:szCs w:val="26"/>
          <w:lang w:val="en-GB"/>
        </w:rPr>
        <w:t>Ustavni sud je</w:t>
      </w:r>
      <w:r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 u ovom predmetu,</w:t>
      </w:r>
      <w:r w:rsidRPr="0060284C"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 imao u vidu i Preporuku broj R (95) 5 Komiteta ministara Sav</w:t>
      </w:r>
      <w:r>
        <w:rPr>
          <w:rFonts w:ascii="Arial Narrow" w:hAnsi="Arial Narrow" w:cs="Arial Narrow"/>
          <w:color w:val="000000"/>
          <w:sz w:val="26"/>
          <w:szCs w:val="26"/>
          <w:lang w:val="en-GB"/>
        </w:rPr>
        <w:t>j</w:t>
      </w:r>
      <w:r w:rsidRPr="0060284C">
        <w:rPr>
          <w:rFonts w:ascii="Arial Narrow" w:hAnsi="Arial Narrow" w:cs="Arial Narrow"/>
          <w:color w:val="000000"/>
          <w:sz w:val="26"/>
          <w:szCs w:val="26"/>
          <w:lang w:val="en-GB"/>
        </w:rPr>
        <w:t>eta Evrope</w:t>
      </w:r>
      <w:r>
        <w:rPr>
          <w:rStyle w:val="FootnoteReference"/>
          <w:rFonts w:ascii="Arial Narrow" w:hAnsi="Arial Narrow" w:cs="Arial Narrow"/>
          <w:color w:val="000000"/>
          <w:sz w:val="26"/>
          <w:szCs w:val="26"/>
          <w:lang w:val="en-GB"/>
        </w:rPr>
        <w:footnoteReference w:id="4"/>
      </w:r>
      <w:r w:rsidRPr="0060284C"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 o uvođenju i unapređivanju žalbenih postupaka u građanskim i privrednim predmetima, u kojoj se državama članicama Sav</w:t>
      </w:r>
      <w:r>
        <w:rPr>
          <w:rFonts w:ascii="Arial Narrow" w:hAnsi="Arial Narrow" w:cs="Arial Narrow"/>
          <w:color w:val="000000"/>
          <w:sz w:val="26"/>
          <w:szCs w:val="26"/>
          <w:lang w:val="en-GB"/>
        </w:rPr>
        <w:t>j</w:t>
      </w:r>
      <w:r w:rsidRPr="0060284C">
        <w:rPr>
          <w:rFonts w:ascii="Arial Narrow" w:hAnsi="Arial Narrow" w:cs="Arial Narrow"/>
          <w:color w:val="000000"/>
          <w:sz w:val="26"/>
          <w:szCs w:val="26"/>
          <w:lang w:val="en-GB"/>
        </w:rPr>
        <w:t>eta Evrope preporučuje da prilikom razmatranja mera u vezi trećestepenih sudova treba da uzmu u obzir da je predmet</w:t>
      </w:r>
      <w:r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 već obrađen od strane dva suda i</w:t>
      </w:r>
      <w:r w:rsidRPr="0060284C"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 da žalbe trećoj sudskoj instanci treba da budu korišćene samo u slučajevima koji to posebno zaslužuju, kao što su predmeti u kojima bi se postiglo novo tumačenje prava ili koji doprinose ujednačenom tumačenju prava ili razmatranju pravnih pitanja od opšteg interesa </w:t>
      </w:r>
      <w:r w:rsidRPr="001F1381">
        <w:rPr>
          <w:rFonts w:ascii="Arial Narrow" w:hAnsi="Arial Narrow" w:cs="Arial Narrow"/>
          <w:color w:val="000000"/>
          <w:sz w:val="26"/>
          <w:szCs w:val="26"/>
          <w:lang w:val="en-GB"/>
        </w:rPr>
        <w:t>(</w:t>
      </w:r>
      <w:r w:rsidRPr="001F1381">
        <w:rPr>
          <w:rFonts w:ascii="Arial Narrow" w:hAnsi="Arial Narrow" w:cs="Arial Narrow"/>
          <w:color w:val="000000"/>
          <w:sz w:val="26"/>
          <w:szCs w:val="26"/>
        </w:rPr>
        <w:t>G</w:t>
      </w:r>
      <w:r>
        <w:rPr>
          <w:rFonts w:ascii="Arial Narrow" w:hAnsi="Arial Narrow" w:cs="Arial Narrow"/>
          <w:color w:val="000000"/>
          <w:sz w:val="26"/>
          <w:szCs w:val="26"/>
        </w:rPr>
        <w:t>lava</w:t>
      </w:r>
      <w:r w:rsidRPr="001F1381">
        <w:rPr>
          <w:rFonts w:ascii="Arial Narrow" w:hAnsi="Arial Narrow" w:cs="Arial Narrow"/>
          <w:color w:val="000000"/>
          <w:sz w:val="26"/>
          <w:szCs w:val="26"/>
        </w:rPr>
        <w:t xml:space="preserve"> IV, Uloga i djelovanje suda trećeg stepena  </w:t>
      </w:r>
      <w:r w:rsidRPr="001F1381">
        <w:rPr>
          <w:rFonts w:ascii="Arial Narrow" w:hAnsi="Arial Narrow" w:cs="Arial Narrow"/>
          <w:color w:val="000000"/>
          <w:sz w:val="26"/>
          <w:szCs w:val="26"/>
          <w:lang w:val="en-GB"/>
        </w:rPr>
        <w:t xml:space="preserve">član 7. - </w:t>
      </w:r>
      <w:r w:rsidRPr="001F1381">
        <w:rPr>
          <w:rFonts w:ascii="Arial Narrow" w:hAnsi="Arial Narrow" w:cs="Arial Narrow"/>
          <w:color w:val="000000"/>
          <w:sz w:val="26"/>
          <w:szCs w:val="26"/>
        </w:rPr>
        <w:t>Mjere u vezi žalbi trećoj sudskoj instanci  </w:t>
      </w:r>
      <w:r w:rsidRPr="001F1381">
        <w:rPr>
          <w:rFonts w:ascii="Arial Narrow" w:hAnsi="Arial Narrow" w:cs="Arial Narrow"/>
          <w:color w:val="000000"/>
          <w:sz w:val="26"/>
          <w:szCs w:val="26"/>
          <w:lang w:val="en-GB"/>
        </w:rPr>
        <w:t>tač.. b. i c.)</w:t>
      </w:r>
      <w:r>
        <w:rPr>
          <w:rStyle w:val="FootnoteReference"/>
          <w:rFonts w:ascii="Arial Narrow" w:hAnsi="Arial Narrow" w:cs="Arial Narrow"/>
          <w:color w:val="000000"/>
          <w:sz w:val="26"/>
          <w:szCs w:val="26"/>
          <w:lang w:val="en-GB"/>
        </w:rPr>
        <w:footnoteReference w:id="5"/>
      </w:r>
      <w:r w:rsidRPr="001F1381">
        <w:rPr>
          <w:rFonts w:ascii="Arial Narrow" w:hAnsi="Arial Narrow" w:cs="Arial Narrow"/>
          <w:color w:val="000000"/>
          <w:sz w:val="26"/>
          <w:szCs w:val="26"/>
          <w:lang w:val="en-GB"/>
        </w:rPr>
        <w:t>.</w:t>
      </w: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 Narrow" w:hAnsi="Arial Narrow" w:cs="Arial Narrow"/>
          <w:bCs/>
          <w:color w:val="000000"/>
          <w:sz w:val="26"/>
          <w:szCs w:val="26"/>
          <w:lang w:val="en-GB" w:eastAsia="ja-JP"/>
        </w:rPr>
      </w:pPr>
      <w:r w:rsidRPr="009D24A0"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  <w:sz w:val="26"/>
          <w:szCs w:val="26"/>
        </w:rPr>
        <w:t xml:space="preserve">              7.5. Ustavni sud je ocijenio da osporenim odredbama člana 397a</w:t>
      </w:r>
      <w:r w:rsidRPr="00781D38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st. 2., 3. i  4. </w:t>
      </w:r>
      <w:r w:rsidRPr="00781D38">
        <w:rPr>
          <w:rFonts w:ascii="Arial Narrow" w:hAnsi="Arial Narrow" w:cs="Arial Narrow"/>
          <w:color w:val="000000"/>
          <w:sz w:val="26"/>
          <w:szCs w:val="26"/>
        </w:rPr>
        <w:t>Zakona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zakonodavac nije povrijedio </w:t>
      </w:r>
      <w:r w:rsidRPr="003151E8">
        <w:rPr>
          <w:rFonts w:ascii="Arial Narrow" w:hAnsi="Arial Narrow" w:cs="Arial Narrow"/>
          <w:bCs/>
          <w:color w:val="000000"/>
          <w:sz w:val="26"/>
          <w:szCs w:val="26"/>
          <w:lang w:eastAsia="ja-JP"/>
        </w:rPr>
        <w:t>pravo na pristup sudu, kao element prava na pravično suđenje</w:t>
      </w:r>
      <w:r>
        <w:rPr>
          <w:rFonts w:ascii="Arial Narrow" w:hAnsi="Arial Narrow" w:cs="Arial Narrow"/>
          <w:bCs/>
          <w:color w:val="000000"/>
          <w:sz w:val="26"/>
          <w:szCs w:val="26"/>
          <w:lang w:eastAsia="ja-JP"/>
        </w:rPr>
        <w:t>,</w:t>
      </w:r>
      <w:r w:rsidRPr="003151E8">
        <w:rPr>
          <w:rFonts w:ascii="Arial Narrow" w:hAnsi="Arial Narrow" w:cs="Arial Narrow"/>
          <w:bCs/>
          <w:color w:val="000000"/>
          <w:sz w:val="26"/>
          <w:szCs w:val="26"/>
          <w:lang w:eastAsia="ja-JP"/>
        </w:rPr>
        <w:t xml:space="preserve"> iz odredbe člana 32. Ustava i </w:t>
      </w:r>
      <w:r w:rsidRPr="003151E8">
        <w:rPr>
          <w:rFonts w:ascii="Arial Narrow" w:hAnsi="Arial Narrow" w:cs="Arial Narrow"/>
          <w:bCs/>
          <w:color w:val="000000"/>
          <w:sz w:val="26"/>
          <w:szCs w:val="26"/>
          <w:lang w:val="sr-Latn-CS" w:eastAsia="ja-JP"/>
        </w:rPr>
        <w:t xml:space="preserve">člana 6. </w:t>
      </w:r>
      <w:r>
        <w:rPr>
          <w:rFonts w:ascii="Arial Narrow" w:hAnsi="Arial Narrow" w:cs="Arial Narrow"/>
          <w:bCs/>
          <w:color w:val="000000"/>
          <w:sz w:val="26"/>
          <w:szCs w:val="26"/>
          <w:lang w:val="sr-Latn-CS" w:eastAsia="ja-JP"/>
        </w:rPr>
        <w:t xml:space="preserve">stav 1. </w:t>
      </w:r>
      <w:r w:rsidRPr="003151E8">
        <w:rPr>
          <w:rFonts w:ascii="Arial Narrow" w:hAnsi="Arial Narrow" w:cs="Arial Narrow"/>
          <w:bCs/>
          <w:color w:val="000000"/>
          <w:sz w:val="26"/>
          <w:szCs w:val="26"/>
          <w:lang w:val="sr-Latn-CS" w:eastAsia="ja-JP"/>
        </w:rPr>
        <w:t>Evropske konvencije</w:t>
      </w:r>
      <w:r w:rsidRPr="003151E8">
        <w:rPr>
          <w:rFonts w:ascii="Arial Narrow" w:hAnsi="Arial Narrow" w:cs="Arial Narrow"/>
          <w:bCs/>
          <w:color w:val="000000"/>
          <w:sz w:val="26"/>
          <w:szCs w:val="26"/>
          <w:lang w:eastAsia="ja-JP"/>
        </w:rPr>
        <w:t xml:space="preserve"> i ustavni princip </w:t>
      </w:r>
      <w:r w:rsidRPr="003151E8">
        <w:rPr>
          <w:rFonts w:ascii="Arial Narrow" w:hAnsi="Arial Narrow" w:cs="Arial Narrow"/>
          <w:bCs/>
          <w:color w:val="000000"/>
          <w:sz w:val="26"/>
          <w:szCs w:val="26"/>
          <w:lang w:val="en-GB" w:eastAsia="ja-JP"/>
        </w:rPr>
        <w:t>da Vrhovni sud obezbjeđuje jedinstvenu primjenu zakona od strane sudova i vrši druge poslove propisane zakonom (Amandmana VII stav 1. na Ustav</w:t>
      </w:r>
      <w:r>
        <w:rPr>
          <w:rFonts w:ascii="Arial Narrow" w:hAnsi="Arial Narrow" w:cs="Arial Narrow"/>
          <w:bCs/>
          <w:color w:val="000000"/>
          <w:sz w:val="26"/>
          <w:szCs w:val="26"/>
          <w:lang w:val="en-GB" w:eastAsia="ja-JP"/>
        </w:rPr>
        <w:t>).</w:t>
      </w:r>
    </w:p>
    <w:p w:rsidR="008F72FA" w:rsidRDefault="008F72FA" w:rsidP="008F72F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 Narrow" w:hAnsi="Arial Narrow" w:cs="Arial Narrow"/>
          <w:bCs/>
          <w:color w:val="000000"/>
          <w:sz w:val="26"/>
          <w:szCs w:val="26"/>
          <w:lang w:val="en-GB" w:eastAsia="ja-JP"/>
        </w:rPr>
      </w:pPr>
    </w:p>
    <w:p w:rsidR="008F72FA" w:rsidRPr="00314157" w:rsidRDefault="008F72FA" w:rsidP="008F72FA">
      <w:pPr>
        <w:pStyle w:val="Default"/>
        <w:ind w:right="-567" w:firstLine="709"/>
        <w:jc w:val="both"/>
        <w:rPr>
          <w:rFonts w:ascii="Arial Narrow" w:hAnsi="Arial Narrow" w:cs="Arial Narrow"/>
          <w:sz w:val="26"/>
          <w:szCs w:val="26"/>
          <w:lang w:val="en-US"/>
        </w:rPr>
      </w:pPr>
      <w:r>
        <w:rPr>
          <w:rFonts w:ascii="Arial Narrow" w:hAnsi="Arial Narrow" w:cs="Arial Narrow"/>
          <w:sz w:val="26"/>
          <w:szCs w:val="26"/>
        </w:rPr>
        <w:t xml:space="preserve">    7.5.1. </w:t>
      </w:r>
      <w:r w:rsidRPr="00314157">
        <w:rPr>
          <w:rFonts w:ascii="Arial Narrow" w:hAnsi="Arial Narrow" w:cs="Arial Narrow"/>
          <w:sz w:val="26"/>
          <w:szCs w:val="26"/>
        </w:rPr>
        <w:t xml:space="preserve">Naime iz navedenih 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odredaba člana 16. tač. 1. i 3. Ustava proizilazi ovlašćenje zakonodavca da uređujući </w:t>
      </w:r>
      <w:r>
        <w:rPr>
          <w:rFonts w:ascii="Arial Narrow" w:hAnsi="Arial Narrow" w:cs="Arial Narrow"/>
          <w:bCs/>
          <w:sz w:val="26"/>
          <w:szCs w:val="26"/>
          <w:lang w:val="sl-SI"/>
        </w:rPr>
        <w:t>način osnivanja, organizaciju</w:t>
      </w:r>
      <w:r w:rsidRPr="00F24B4F">
        <w:rPr>
          <w:rFonts w:ascii="Arial Narrow" w:hAnsi="Arial Narrow" w:cs="Arial Narrow"/>
          <w:bCs/>
          <w:sz w:val="26"/>
          <w:szCs w:val="26"/>
          <w:lang w:val="sl-SI"/>
        </w:rPr>
        <w:t xml:space="preserve"> i nadležnost organa vlasti i postupak pred tim organima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, 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uredi 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i parnični postupak - odnosno pravila postupka za pružanje sudske zaštite po kojima se postupa i odlučuje prilikom rešavanja građanskopravnih sporova iz ličnih, </w:t>
      </w:r>
      <w:r w:rsidRPr="00314157">
        <w:rPr>
          <w:rFonts w:ascii="Arial Narrow" w:hAnsi="Arial Narrow" w:cs="Arial Narrow"/>
          <w:sz w:val="26"/>
          <w:szCs w:val="26"/>
          <w:lang w:val="en-US"/>
        </w:rPr>
        <w:lastRenderedPageBreak/>
        <w:t>porodičnih, radnih, privrednih i drugih građanskopravnih odnosa - uredi i sistem pravnih sredstava kojima se vrši kontrola zakonitosti sudskih odluka, uslove za njihovo izjavljivanje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, pa i reviziju, kao vanredno pravno sredstvo. 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>O</w:t>
      </w:r>
      <w:r w:rsidRPr="00314157">
        <w:rPr>
          <w:rFonts w:ascii="Arial Narrow" w:hAnsi="Arial Narrow" w:cs="Arial Narrow"/>
          <w:sz w:val="26"/>
          <w:szCs w:val="26"/>
        </w:rPr>
        <w:t xml:space="preserve">dredbama člana 397. Zakona, </w:t>
      </w:r>
      <w:r>
        <w:rPr>
          <w:rFonts w:ascii="Arial Narrow" w:hAnsi="Arial Narrow" w:cs="Arial Narrow"/>
          <w:sz w:val="26"/>
          <w:szCs w:val="26"/>
        </w:rPr>
        <w:t xml:space="preserve">pored ostalog, </w:t>
      </w:r>
      <w:r w:rsidRPr="00314157">
        <w:rPr>
          <w:rFonts w:ascii="Arial Narrow" w:hAnsi="Arial Narrow" w:cs="Arial Narrow"/>
          <w:sz w:val="26"/>
          <w:szCs w:val="26"/>
        </w:rPr>
        <w:t>propisano je da je revizija vanredni pravni lijek kojim se pobijaju odluke drugostepenog suda donesene u parničnom postupku, i može biti korišćen protiv presude i rješenja. Revizija protiv presude je vanredan, samostalan, devolutivan, nesuspenzivan, ograničen i dvostrani pravni lijek stranaka, koja se može izjaviti zbog povrede zakona protiv pravosnažne presude donesene u drugom stepenu i protiv rješenja drugostepenog suda kojim je postupak pravosnažno završen (člana 414. stav 1. Zakona). Z</w:t>
      </w:r>
      <w:r w:rsidRPr="00314157">
        <w:rPr>
          <w:rFonts w:ascii="Arial Narrow" w:hAnsi="Arial Narrow" w:cs="Arial"/>
          <w:sz w:val="26"/>
          <w:szCs w:val="26"/>
          <w:lang w:val="en-US"/>
        </w:rPr>
        <w:t>a razliku od prava na pravni lijek</w:t>
      </w:r>
      <w:r w:rsidRPr="00314157">
        <w:rPr>
          <w:rFonts w:ascii="Arial Narrow" w:hAnsi="Arial Narrow" w:cs="Arial"/>
          <w:bCs/>
          <w:sz w:val="26"/>
          <w:szCs w:val="26"/>
          <w:lang w:val="en-US"/>
        </w:rPr>
        <w:t xml:space="preserve"> (</w:t>
      </w:r>
      <w:r w:rsidRPr="00314157">
        <w:rPr>
          <w:rFonts w:ascii="Arial Narrow" w:hAnsi="Arial Narrow" w:cs="Arial"/>
          <w:sz w:val="26"/>
          <w:szCs w:val="26"/>
          <w:lang w:val="en-US"/>
        </w:rPr>
        <w:t>žalbe)</w:t>
      </w:r>
      <w:r>
        <w:rPr>
          <w:rFonts w:ascii="Arial Narrow" w:hAnsi="Arial Narrow" w:cs="Arial"/>
          <w:sz w:val="26"/>
          <w:szCs w:val="26"/>
          <w:lang w:val="en-US"/>
        </w:rPr>
        <w:t>,</w:t>
      </w:r>
      <w:r w:rsidRPr="00314157">
        <w:rPr>
          <w:rFonts w:ascii="Arial Narrow" w:hAnsi="Arial Narrow" w:cs="Arial"/>
          <w:sz w:val="26"/>
          <w:szCs w:val="26"/>
          <w:lang w:val="en-US"/>
        </w:rPr>
        <w:t xml:space="preserve"> koja je ustavna kategorija i koja je svakome zajemčena (protiv odluke kojom se odlučuje o njegovom pravu ili na zakonom zasnovanom interesu) odredbom članom 20. Ustava, obaveza propisivanja trostepenog postupka ne proističe iz Ustava.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 Saglasno tome, zakonsko uređivanje dozvoljenosti revizije</w:t>
      </w:r>
      <w:r>
        <w:rPr>
          <w:rFonts w:ascii="Arial Narrow" w:hAnsi="Arial Narrow" w:cs="Arial Narrow"/>
          <w:sz w:val="26"/>
          <w:szCs w:val="26"/>
          <w:lang w:val="en-US"/>
        </w:rPr>
        <w:t>,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 po ocjeni Ustavnog suda</w:t>
      </w:r>
      <w:r>
        <w:rPr>
          <w:rFonts w:ascii="Arial Narrow" w:hAnsi="Arial Narrow" w:cs="Arial Narrow"/>
          <w:sz w:val="26"/>
          <w:szCs w:val="26"/>
          <w:lang w:val="en-US"/>
        </w:rPr>
        <w:t>,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 može trp</w:t>
      </w:r>
      <w:r>
        <w:rPr>
          <w:rFonts w:ascii="Arial Narrow" w:hAnsi="Arial Narrow" w:cs="Arial Narrow"/>
          <w:sz w:val="26"/>
          <w:szCs w:val="26"/>
          <w:lang w:val="en-US"/>
        </w:rPr>
        <w:t>j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>eti ograničenja</w:t>
      </w:r>
      <w:r>
        <w:rPr>
          <w:rFonts w:ascii="Arial Narrow" w:hAnsi="Arial Narrow" w:cs="Arial Narrow"/>
          <w:sz w:val="26"/>
          <w:szCs w:val="26"/>
          <w:lang w:val="en-US"/>
        </w:rPr>
        <w:t>,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 kako u pogledu vrste spora, tako i visine tužbenog zahteva povodom kojih se revizija može izjaviti. Uslovi za podnošenje revizije (</w:t>
      </w:r>
      <w:r w:rsidRPr="00314157">
        <w:rPr>
          <w:rFonts w:ascii="Arial Narrow" w:hAnsi="Arial Narrow" w:cs="Arial Narrow"/>
          <w:i/>
          <w:sz w:val="26"/>
          <w:szCs w:val="26"/>
          <w:lang w:val="en-US"/>
        </w:rPr>
        <w:t>appeal on points of law)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 međutim, i po shvatanju Evropskog suda mogu,biti strožiji od onih koji se traže za podnošenje žalbe</w:t>
      </w:r>
      <w:r w:rsidRPr="00314157">
        <w:rPr>
          <w:rStyle w:val="FootnoteReference"/>
          <w:rFonts w:ascii="Arial Narrow" w:hAnsi="Arial Narrow" w:cs="Arial Narrow"/>
          <w:sz w:val="26"/>
          <w:szCs w:val="26"/>
          <w:lang w:val="en-US"/>
        </w:rPr>
        <w:footnoteReference w:id="6"/>
      </w:r>
      <w:r>
        <w:rPr>
          <w:rFonts w:ascii="Arial Narrow" w:hAnsi="Arial Narrow" w:cs="Arial Narrow"/>
          <w:sz w:val="26"/>
          <w:szCs w:val="26"/>
          <w:lang w:val="en-US"/>
        </w:rPr>
        <w:t>,</w:t>
      </w:r>
      <w:r w:rsidRPr="00314157">
        <w:rPr>
          <w:rFonts w:ascii="Arial Narrow" w:eastAsiaTheme="minorHAnsi" w:hAnsi="Arial Narrow" w:cstheme="minorBidi"/>
          <w:color w:val="auto"/>
          <w:sz w:val="26"/>
          <w:szCs w:val="26"/>
        </w:rPr>
        <w:t xml:space="preserve"> 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>kako bi se izbjeglo pret</w:t>
      </w:r>
      <w:r>
        <w:rPr>
          <w:rFonts w:ascii="Arial Narrow" w:hAnsi="Arial Narrow" w:cs="Arial Narrow"/>
          <w:sz w:val="26"/>
          <w:szCs w:val="26"/>
          <w:lang w:val="en-US"/>
        </w:rPr>
        <w:t>j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 xml:space="preserve">erano opterećenje takvog suda 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u </w:t>
      </w:r>
      <w:r w:rsidRPr="00314157">
        <w:rPr>
          <w:rFonts w:ascii="Arial Narrow" w:hAnsi="Arial Narrow" w:cs="Arial Narrow"/>
          <w:sz w:val="26"/>
          <w:szCs w:val="26"/>
          <w:lang w:val="en-US"/>
        </w:rPr>
        <w:t>slučajevima manje važnosti</w:t>
      </w:r>
      <w:r w:rsidRPr="00314157">
        <w:rPr>
          <w:rStyle w:val="FootnoteReference"/>
          <w:rFonts w:ascii="Arial Narrow" w:hAnsi="Arial Narrow" w:cs="Arial Narrow"/>
          <w:sz w:val="26"/>
          <w:szCs w:val="26"/>
          <w:lang w:val="en-US"/>
        </w:rPr>
        <w:footnoteReference w:id="7"/>
      </w:r>
      <w:r>
        <w:rPr>
          <w:rFonts w:ascii="Arial Narrow" w:hAnsi="Arial Narrow" w:cs="Arial Narrow"/>
          <w:sz w:val="26"/>
          <w:szCs w:val="26"/>
          <w:lang w:val="en-US"/>
        </w:rPr>
        <w:t>.</w:t>
      </w:r>
    </w:p>
    <w:p w:rsidR="008F72FA" w:rsidRPr="00314157" w:rsidRDefault="008F72FA" w:rsidP="008F72FA">
      <w:pPr>
        <w:pStyle w:val="Default"/>
        <w:ind w:right="-567"/>
        <w:jc w:val="both"/>
        <w:rPr>
          <w:rFonts w:ascii="Arial Narrow" w:hAnsi="Arial Narrow" w:cs="Arial Narrow"/>
          <w:sz w:val="26"/>
          <w:szCs w:val="26"/>
        </w:rPr>
      </w:pPr>
    </w:p>
    <w:p w:rsidR="008F72FA" w:rsidRDefault="008F72FA" w:rsidP="008F72FA">
      <w:pPr>
        <w:pStyle w:val="Default"/>
        <w:ind w:right="-567" w:firstLine="709"/>
        <w:jc w:val="both"/>
        <w:rPr>
          <w:rFonts w:ascii="Arial Narrow" w:hAnsi="Arial Narrow" w:cs="Arial"/>
          <w:sz w:val="26"/>
          <w:szCs w:val="26"/>
          <w:lang w:val="en-US"/>
        </w:rPr>
      </w:pPr>
      <w:r>
        <w:rPr>
          <w:rFonts w:ascii="Arial Narrow" w:hAnsi="Arial Narrow" w:cs="Arial Narrow"/>
          <w:sz w:val="26"/>
          <w:szCs w:val="26"/>
        </w:rPr>
        <w:t xml:space="preserve">7.5.1.1. </w:t>
      </w:r>
      <w:r w:rsidRPr="001F1381">
        <w:rPr>
          <w:rFonts w:ascii="Arial Narrow" w:hAnsi="Arial Narrow" w:cs="Arial Narrow"/>
          <w:sz w:val="26"/>
          <w:szCs w:val="26"/>
        </w:rPr>
        <w:t>Prim</w:t>
      </w:r>
      <w:r>
        <w:rPr>
          <w:rFonts w:ascii="Arial Narrow" w:hAnsi="Arial Narrow" w:cs="Arial Narrow"/>
          <w:sz w:val="26"/>
          <w:szCs w:val="26"/>
        </w:rPr>
        <w:t>j</w:t>
      </w:r>
      <w:r w:rsidRPr="001F1381">
        <w:rPr>
          <w:rFonts w:ascii="Arial Narrow" w:hAnsi="Arial Narrow" w:cs="Arial Narrow"/>
          <w:sz w:val="26"/>
          <w:szCs w:val="26"/>
        </w:rPr>
        <w:t xml:space="preserve">enjujući navedene standarde </w:t>
      </w:r>
      <w:r w:rsidRPr="004D2E2B">
        <w:rPr>
          <w:rFonts w:ascii="Arial Narrow" w:hAnsi="Arial Narrow" w:cs="Arial Narrow"/>
          <w:sz w:val="26"/>
          <w:szCs w:val="26"/>
          <w:lang w:val="en-US"/>
        </w:rPr>
        <w:t>Evropskog suda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 na konkretan predmet,</w:t>
      </w:r>
      <w:r w:rsidRPr="004D2E2B"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 w:rsidRPr="001F1381">
        <w:rPr>
          <w:rFonts w:ascii="Arial Narrow" w:hAnsi="Arial Narrow" w:cs="Arial Narrow"/>
          <w:sz w:val="26"/>
          <w:szCs w:val="26"/>
        </w:rPr>
        <w:t xml:space="preserve">Ustavni sud je ocijenio </w:t>
      </w:r>
      <w:r>
        <w:rPr>
          <w:rFonts w:ascii="Arial Narrow" w:hAnsi="Arial Narrow" w:cs="Arial Narrow"/>
          <w:sz w:val="26"/>
          <w:szCs w:val="26"/>
        </w:rPr>
        <w:t xml:space="preserve">da zakonodavac propisanim </w:t>
      </w:r>
      <w:r w:rsidRPr="001F1381">
        <w:rPr>
          <w:rFonts w:ascii="Arial Narrow" w:hAnsi="Arial Narrow" w:cs="Arial Narrow"/>
          <w:sz w:val="26"/>
          <w:szCs w:val="26"/>
        </w:rPr>
        <w:t>ograničenje</w:t>
      </w:r>
      <w:r>
        <w:rPr>
          <w:rFonts w:ascii="Arial Narrow" w:hAnsi="Arial Narrow" w:cs="Arial Narrow"/>
          <w:sz w:val="26"/>
          <w:szCs w:val="26"/>
        </w:rPr>
        <w:t>m</w:t>
      </w:r>
      <w:r w:rsidRPr="001F1381">
        <w:rPr>
          <w:rFonts w:ascii="Arial Narrow" w:hAnsi="Arial Narrow" w:cs="Arial Narrow"/>
          <w:sz w:val="26"/>
          <w:szCs w:val="26"/>
        </w:rPr>
        <w:t xml:space="preserve"> pristupa Vrhovnom sudu Crne Gore</w:t>
      </w:r>
      <w:r>
        <w:rPr>
          <w:rFonts w:ascii="Arial Narrow" w:hAnsi="Arial Narrow" w:cs="Arial Narrow"/>
          <w:sz w:val="26"/>
          <w:szCs w:val="26"/>
        </w:rPr>
        <w:t>,</w:t>
      </w:r>
      <w:r w:rsidRPr="001F1381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osporenim</w:t>
      </w:r>
      <w:r w:rsidRPr="001F1381">
        <w:rPr>
          <w:rFonts w:ascii="Arial Narrow" w:hAnsi="Arial Narrow" w:cs="Arial Narrow"/>
          <w:sz w:val="26"/>
          <w:szCs w:val="26"/>
        </w:rPr>
        <w:t xml:space="preserve"> odred</w:t>
      </w:r>
      <w:r>
        <w:rPr>
          <w:rFonts w:ascii="Arial Narrow" w:hAnsi="Arial Narrow" w:cs="Arial Narrow"/>
          <w:sz w:val="26"/>
          <w:szCs w:val="26"/>
        </w:rPr>
        <w:t>bama člana</w:t>
      </w:r>
      <w:r w:rsidRPr="001F1381">
        <w:rPr>
          <w:rFonts w:ascii="Arial Narrow" w:hAnsi="Arial Narrow" w:cs="Arial Narrow"/>
          <w:sz w:val="26"/>
          <w:szCs w:val="26"/>
        </w:rPr>
        <w:t xml:space="preserve"> </w:t>
      </w:r>
      <w:r w:rsidRPr="001F1381">
        <w:rPr>
          <w:rFonts w:ascii="Arial Narrow" w:hAnsi="Arial Narrow" w:cs="Arial Narrow"/>
          <w:sz w:val="26"/>
          <w:szCs w:val="26"/>
          <w:lang w:val="en-US"/>
        </w:rPr>
        <w:t xml:space="preserve">397 a st. 2., 3. i 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 w:rsidRPr="001F1381">
        <w:rPr>
          <w:rFonts w:ascii="Arial Narrow" w:hAnsi="Arial Narrow" w:cs="Arial Narrow"/>
          <w:sz w:val="26"/>
          <w:szCs w:val="26"/>
          <w:lang w:val="en-US"/>
        </w:rPr>
        <w:t>4. Zakona</w:t>
      </w:r>
      <w:r>
        <w:rPr>
          <w:rFonts w:ascii="Arial Narrow" w:hAnsi="Arial Narrow" w:cs="Arial Narrow"/>
          <w:sz w:val="26"/>
          <w:szCs w:val="26"/>
        </w:rPr>
        <w:t xml:space="preserve"> nije prekoračio svoja ovlašćenja, jer je ograničenje </w:t>
      </w:r>
      <w:r w:rsidRPr="001F1381">
        <w:rPr>
          <w:rFonts w:ascii="Arial Narrow" w:hAnsi="Arial Narrow" w:cs="Arial Narrow"/>
          <w:sz w:val="26"/>
          <w:szCs w:val="26"/>
        </w:rPr>
        <w:t>zasnovano na zakonu</w:t>
      </w:r>
      <w:r>
        <w:rPr>
          <w:rFonts w:ascii="Arial Narrow" w:hAnsi="Arial Narrow" w:cs="Arial Narrow"/>
          <w:sz w:val="26"/>
          <w:szCs w:val="26"/>
        </w:rPr>
        <w:t xml:space="preserve"> i ima legitiman cilj: </w:t>
      </w:r>
      <w:r w:rsidRPr="009B63D6">
        <w:rPr>
          <w:rFonts w:ascii="Arial Narrow" w:hAnsi="Arial Narrow" w:cs="Arial Narrow"/>
          <w:bCs/>
          <w:i/>
          <w:sz w:val="26"/>
          <w:szCs w:val="26"/>
          <w:lang w:val="en-US"/>
        </w:rPr>
        <w:t>racionalnu organi</w:t>
      </w:r>
      <w:r>
        <w:rPr>
          <w:rFonts w:ascii="Arial Narrow" w:hAnsi="Arial Narrow" w:cs="Arial Narrow"/>
          <w:bCs/>
          <w:i/>
          <w:sz w:val="26"/>
          <w:szCs w:val="26"/>
          <w:lang w:val="en-US"/>
        </w:rPr>
        <w:t>zaciju sistema pravnih lijekova radi</w:t>
      </w:r>
      <w:r w:rsidRPr="009B63D6">
        <w:rPr>
          <w:rFonts w:ascii="Arial Narrow" w:hAnsi="Arial Narrow" w:cs="Arial Narrow"/>
          <w:bCs/>
          <w:i/>
          <w:sz w:val="26"/>
          <w:szCs w:val="26"/>
          <w:lang w:val="en-US"/>
        </w:rPr>
        <w:t xml:space="preserve"> </w:t>
      </w:r>
      <w:r w:rsidRPr="001676EE">
        <w:rPr>
          <w:rFonts w:ascii="Arial Narrow" w:hAnsi="Arial Narrow" w:cs="Arial Narrow"/>
          <w:bCs/>
          <w:i/>
          <w:sz w:val="26"/>
          <w:szCs w:val="26"/>
          <w:lang w:val="en-US"/>
        </w:rPr>
        <w:t>efikasne sudske zaštite prava</w:t>
      </w:r>
      <w:r w:rsidRPr="001676EE">
        <w:rPr>
          <w:rFonts w:ascii="Arial Narrow" w:hAnsi="Arial Narrow" w:cs="Arial Narrow"/>
          <w:b/>
          <w:bCs/>
          <w:i/>
          <w:sz w:val="26"/>
          <w:szCs w:val="26"/>
          <w:lang w:val="en-US"/>
        </w:rPr>
        <w:t xml:space="preserve"> </w:t>
      </w:r>
      <w:r w:rsidRPr="009B63D6">
        <w:rPr>
          <w:rFonts w:ascii="Arial Narrow" w:hAnsi="Arial Narrow" w:cs="Arial Narrow"/>
          <w:bCs/>
          <w:i/>
          <w:sz w:val="26"/>
          <w:szCs w:val="26"/>
          <w:lang w:val="en-US"/>
        </w:rPr>
        <w:t>i ekonomičnost sudskog postupka</w:t>
      </w:r>
      <w:r>
        <w:rPr>
          <w:rFonts w:ascii="Arial Narrow" w:hAnsi="Arial Narrow" w:cs="Arial Narrow"/>
          <w:bCs/>
          <w:i/>
          <w:sz w:val="26"/>
          <w:szCs w:val="26"/>
          <w:lang w:val="en-US"/>
        </w:rPr>
        <w:t xml:space="preserve">. </w:t>
      </w:r>
      <w:r w:rsidRPr="00A479D4">
        <w:rPr>
          <w:rFonts w:ascii="Arial Narrow" w:hAnsi="Arial Narrow" w:cs="Arial Narrow"/>
          <w:sz w:val="26"/>
          <w:szCs w:val="26"/>
        </w:rPr>
        <w:t>S obzirom na to da je revizija</w:t>
      </w:r>
      <w:r>
        <w:rPr>
          <w:rFonts w:ascii="Arial Narrow" w:hAnsi="Arial Narrow" w:cs="Arial Narrow"/>
          <w:sz w:val="26"/>
          <w:szCs w:val="26"/>
        </w:rPr>
        <w:t xml:space="preserve"> u crnogorskom pravnom sistemu</w:t>
      </w:r>
      <w:r w:rsidRPr="00A479D4">
        <w:rPr>
          <w:rFonts w:ascii="Arial Narrow" w:hAnsi="Arial Narrow" w:cs="Arial Narrow"/>
          <w:sz w:val="26"/>
          <w:szCs w:val="26"/>
        </w:rPr>
        <w:t xml:space="preserve"> vanredni pravni lijek, koji se podnosi protiv drugostepene sudske odluke kojom </w:t>
      </w:r>
      <w:r>
        <w:rPr>
          <w:rFonts w:ascii="Arial Narrow" w:hAnsi="Arial Narrow" w:cs="Arial Narrow"/>
          <w:sz w:val="26"/>
          <w:szCs w:val="26"/>
        </w:rPr>
        <w:t>j</w:t>
      </w:r>
      <w:r w:rsidRPr="00A479D4">
        <w:rPr>
          <w:rFonts w:ascii="Arial Narrow" w:hAnsi="Arial Narrow" w:cs="Arial Narrow"/>
          <w:sz w:val="26"/>
          <w:szCs w:val="26"/>
        </w:rPr>
        <w:t>e postupak pravosnažno završ</w:t>
      </w:r>
      <w:r>
        <w:rPr>
          <w:rFonts w:ascii="Arial Narrow" w:hAnsi="Arial Narrow" w:cs="Arial Narrow"/>
          <w:sz w:val="26"/>
          <w:szCs w:val="26"/>
        </w:rPr>
        <w:t>en</w:t>
      </w:r>
      <w:r w:rsidRPr="00A479D4">
        <w:rPr>
          <w:rFonts w:ascii="Arial Narrow" w:hAnsi="Arial Narrow" w:cs="Arial Narrow"/>
          <w:sz w:val="26"/>
          <w:szCs w:val="26"/>
        </w:rPr>
        <w:t xml:space="preserve"> i o kojem odlučuje Vrhovni sud </w:t>
      </w:r>
      <w:r w:rsidRPr="00822C59">
        <w:rPr>
          <w:rFonts w:ascii="Arial Narrow" w:hAnsi="Arial Narrow" w:cs="Arial Narrow"/>
          <w:sz w:val="26"/>
          <w:szCs w:val="26"/>
          <w:lang w:val="en-US"/>
        </w:rPr>
        <w:t>Crne Gor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e </w:t>
      </w:r>
      <w:r w:rsidRPr="00A479D4">
        <w:rPr>
          <w:rFonts w:ascii="Arial Narrow" w:hAnsi="Arial Narrow" w:cs="Arial Narrow"/>
          <w:sz w:val="26"/>
          <w:szCs w:val="26"/>
        </w:rPr>
        <w:t>ispitujući zakonitost odluka nižestepenih sudova</w:t>
      </w:r>
      <w:r>
        <w:rPr>
          <w:rFonts w:ascii="Arial Narrow" w:hAnsi="Arial Narrow" w:cs="Arial Narrow"/>
          <w:sz w:val="26"/>
          <w:szCs w:val="26"/>
        </w:rPr>
        <w:t>,</w:t>
      </w:r>
      <w:r w:rsidRPr="00A479D4">
        <w:rPr>
          <w:rFonts w:ascii="Arial Narrow" w:hAnsi="Arial Narrow" w:cs="Arial Narrow"/>
          <w:sz w:val="26"/>
          <w:szCs w:val="26"/>
        </w:rPr>
        <w:t xml:space="preserve"> za njihovo podnošenje utvrđene su strož</w:t>
      </w:r>
      <w:r>
        <w:rPr>
          <w:rFonts w:ascii="Arial Narrow" w:hAnsi="Arial Narrow" w:cs="Arial Narrow"/>
          <w:sz w:val="26"/>
          <w:szCs w:val="26"/>
        </w:rPr>
        <w:t>ij</w:t>
      </w:r>
      <w:r w:rsidRPr="00A479D4">
        <w:rPr>
          <w:rFonts w:ascii="Arial Narrow" w:hAnsi="Arial Narrow" w:cs="Arial Narrow"/>
          <w:sz w:val="26"/>
          <w:szCs w:val="26"/>
        </w:rPr>
        <w:t>e pretpostavke, a razlozi zbog kojih se može podnijeti su ograničeni.</w:t>
      </w:r>
      <w:r>
        <w:rPr>
          <w:rFonts w:ascii="Arial Narrow" w:hAnsi="Arial Narrow" w:cs="Arial Narrow"/>
          <w:sz w:val="26"/>
          <w:szCs w:val="26"/>
        </w:rPr>
        <w:t xml:space="preserve"> Iz o</w:t>
      </w:r>
      <w:r w:rsidRPr="009B63D6">
        <w:rPr>
          <w:rFonts w:ascii="Arial Narrow" w:hAnsi="Arial Narrow" w:cs="Arial Narrow"/>
          <w:sz w:val="26"/>
          <w:szCs w:val="26"/>
          <w:lang w:val="en-US"/>
        </w:rPr>
        <w:t>sporeni</w:t>
      </w:r>
      <w:r>
        <w:rPr>
          <w:rFonts w:ascii="Arial Narrow" w:hAnsi="Arial Narrow" w:cs="Arial Narrow"/>
          <w:sz w:val="26"/>
          <w:szCs w:val="26"/>
          <w:lang w:val="en-US"/>
        </w:rPr>
        <w:t>h</w:t>
      </w:r>
      <w:r w:rsidRPr="009B63D6">
        <w:rPr>
          <w:rFonts w:ascii="Arial Narrow" w:hAnsi="Arial Narrow" w:cs="Arial Narrow"/>
          <w:sz w:val="26"/>
          <w:szCs w:val="26"/>
          <w:lang w:val="en-US"/>
        </w:rPr>
        <w:t xml:space="preserve"> odred</w:t>
      </w:r>
      <w:r>
        <w:rPr>
          <w:rFonts w:ascii="Arial Narrow" w:hAnsi="Arial Narrow" w:cs="Arial Narrow"/>
          <w:sz w:val="26"/>
          <w:szCs w:val="26"/>
          <w:lang w:val="en-US"/>
        </w:rPr>
        <w:t>aba</w:t>
      </w:r>
      <w:r w:rsidRPr="009B63D6">
        <w:rPr>
          <w:rFonts w:ascii="Arial Narrow" w:hAnsi="Arial Narrow" w:cs="Arial Narrow"/>
          <w:sz w:val="26"/>
          <w:szCs w:val="26"/>
          <w:lang w:val="en-US"/>
        </w:rPr>
        <w:t xml:space="preserve"> člana 397</w:t>
      </w:r>
      <w:r>
        <w:rPr>
          <w:rFonts w:ascii="Arial Narrow" w:hAnsi="Arial Narrow" w:cs="Arial Narrow"/>
          <w:sz w:val="26"/>
          <w:szCs w:val="26"/>
          <w:lang w:val="en-US"/>
        </w:rPr>
        <w:t>.</w:t>
      </w:r>
      <w:r w:rsidRPr="009B63D6">
        <w:rPr>
          <w:rFonts w:ascii="Arial Narrow" w:hAnsi="Arial Narrow" w:cs="Arial Narrow"/>
          <w:sz w:val="26"/>
          <w:szCs w:val="26"/>
          <w:lang w:val="en-US"/>
        </w:rPr>
        <w:t xml:space="preserve"> a st. 2., 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i </w:t>
      </w:r>
      <w:r w:rsidRPr="009B63D6">
        <w:rPr>
          <w:rFonts w:ascii="Arial Narrow" w:hAnsi="Arial Narrow" w:cs="Arial Narrow"/>
          <w:sz w:val="26"/>
          <w:szCs w:val="26"/>
          <w:lang w:val="en-US"/>
        </w:rPr>
        <w:t>3. Zakona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 proizilazi da je r</w:t>
      </w:r>
      <w:r w:rsidRPr="00A479D4">
        <w:rPr>
          <w:rFonts w:ascii="Arial Narrow" w:hAnsi="Arial Narrow" w:cs="Arial Narrow"/>
          <w:sz w:val="26"/>
          <w:szCs w:val="26"/>
        </w:rPr>
        <w:t>evizij</w:t>
      </w:r>
      <w:r>
        <w:rPr>
          <w:rFonts w:ascii="Arial Narrow" w:hAnsi="Arial Narrow" w:cs="Arial Narrow"/>
          <w:sz w:val="26"/>
          <w:szCs w:val="26"/>
        </w:rPr>
        <w:t>a</w:t>
      </w:r>
      <w:r w:rsidRPr="00340EA7"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sz w:val="26"/>
          <w:szCs w:val="26"/>
          <w:lang w:val="en-US"/>
        </w:rPr>
        <w:t>ograničena u odnosu na vrstu</w:t>
      </w:r>
      <w:r w:rsidRPr="00F36111">
        <w:rPr>
          <w:rFonts w:ascii="Arial Narrow" w:hAnsi="Arial Narrow" w:cs="Arial Narrow"/>
          <w:sz w:val="26"/>
          <w:szCs w:val="26"/>
          <w:lang w:val="en-US"/>
        </w:rPr>
        <w:t xml:space="preserve"> spora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 (privredni i radni spor)</w:t>
      </w:r>
      <w:r w:rsidRPr="00F36111"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sz w:val="26"/>
          <w:szCs w:val="26"/>
          <w:lang w:val="en-US"/>
        </w:rPr>
        <w:t>i visinu</w:t>
      </w:r>
      <w:r w:rsidRPr="00F36111">
        <w:rPr>
          <w:rFonts w:ascii="Arial Narrow" w:hAnsi="Arial Narrow" w:cs="Arial Narrow"/>
          <w:sz w:val="26"/>
          <w:szCs w:val="26"/>
          <w:lang w:val="en-US"/>
        </w:rPr>
        <w:t xml:space="preserve"> tužbenog zaht</w:t>
      </w:r>
      <w:r>
        <w:rPr>
          <w:rFonts w:ascii="Arial Narrow" w:hAnsi="Arial Narrow" w:cs="Arial Narrow"/>
          <w:sz w:val="26"/>
          <w:szCs w:val="26"/>
          <w:lang w:val="en-US"/>
        </w:rPr>
        <w:t>j</w:t>
      </w:r>
      <w:r w:rsidRPr="00F36111">
        <w:rPr>
          <w:rFonts w:ascii="Arial Narrow" w:hAnsi="Arial Narrow" w:cs="Arial Narrow"/>
          <w:sz w:val="26"/>
          <w:szCs w:val="26"/>
          <w:lang w:val="en-US"/>
        </w:rPr>
        <w:t>eva</w:t>
      </w:r>
      <w:r>
        <w:rPr>
          <w:rFonts w:ascii="Arial Narrow" w:hAnsi="Arial Narrow" w:cs="Arial Narrow"/>
          <w:sz w:val="26"/>
          <w:szCs w:val="26"/>
          <w:lang w:val="en-US"/>
        </w:rPr>
        <w:t>, odnosno da je revizija isključena u tim</w:t>
      </w:r>
      <w:r w:rsidRPr="00F36111">
        <w:rPr>
          <w:rFonts w:ascii="Arial Narrow" w:hAnsi="Arial Narrow" w:cs="Arial Narrow"/>
          <w:sz w:val="26"/>
          <w:szCs w:val="26"/>
          <w:lang w:val="en-US"/>
        </w:rPr>
        <w:t xml:space="preserve"> sporovima po vrijednosnom odnosno kauzalnom kriterijumu</w:t>
      </w:r>
      <w:r>
        <w:rPr>
          <w:rFonts w:ascii="Arial Narrow" w:hAnsi="Arial Narrow" w:cs="Arial Narrow"/>
          <w:sz w:val="26"/>
          <w:szCs w:val="26"/>
          <w:lang w:val="en-US"/>
        </w:rPr>
        <w:t>.</w:t>
      </w:r>
      <w:r w:rsidRPr="00F24B4F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 xml:space="preserve">Ustavni sud je ocijenio da </w:t>
      </w:r>
      <w:r w:rsidRPr="00F24B4F">
        <w:rPr>
          <w:rFonts w:ascii="Arial Narrow" w:hAnsi="Arial Narrow" w:cs="Arial Narrow"/>
          <w:bCs/>
          <w:iCs/>
          <w:sz w:val="26"/>
          <w:szCs w:val="26"/>
          <w:lang w:val="en-US"/>
        </w:rPr>
        <w:t>zakonodavac</w:t>
      </w:r>
      <w:r w:rsidRPr="00F24B4F"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osporenim p</w:t>
      </w:r>
      <w:r w:rsidRPr="001F1381">
        <w:rPr>
          <w:rFonts w:ascii="Arial Narrow" w:hAnsi="Arial Narrow" w:cs="Arial Narrow"/>
          <w:sz w:val="26"/>
          <w:szCs w:val="26"/>
        </w:rPr>
        <w:t>ropisivanje</w:t>
      </w:r>
      <w:r>
        <w:rPr>
          <w:rFonts w:ascii="Arial Narrow" w:hAnsi="Arial Narrow" w:cs="Arial Narrow"/>
          <w:sz w:val="26"/>
          <w:szCs w:val="26"/>
        </w:rPr>
        <w:t>m</w:t>
      </w:r>
      <w:r w:rsidRPr="001F1381">
        <w:rPr>
          <w:rFonts w:ascii="Arial Narrow" w:hAnsi="Arial Narrow" w:cs="Arial Narrow"/>
          <w:sz w:val="26"/>
          <w:szCs w:val="26"/>
        </w:rPr>
        <w:t xml:space="preserve"> imovinskog cenzusa za izjavljivanje revizije </w:t>
      </w:r>
      <w:r>
        <w:rPr>
          <w:rFonts w:ascii="Arial Narrow" w:hAnsi="Arial Narrow" w:cs="Arial Narrow"/>
          <w:sz w:val="26"/>
          <w:szCs w:val="26"/>
        </w:rPr>
        <w:t xml:space="preserve">u privrednim </w:t>
      </w:r>
      <w:r w:rsidRPr="001739AF">
        <w:rPr>
          <w:rFonts w:ascii="Arial Narrow" w:hAnsi="Arial Narrow" w:cs="Arial Narrow"/>
          <w:i/>
          <w:sz w:val="26"/>
          <w:szCs w:val="26"/>
          <w:lang w:val="en-US"/>
        </w:rPr>
        <w:t>(4.000 eura, odnosno 7.000 eura)</w:t>
      </w:r>
      <w:r w:rsidRPr="001739AF"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i radnim sporovima</w:t>
      </w:r>
      <w:r>
        <w:rPr>
          <w:rFonts w:ascii="Arial Narrow" w:hAnsi="Arial Narrow" w:cs="Arial Narrow"/>
          <w:i/>
          <w:sz w:val="26"/>
          <w:szCs w:val="26"/>
          <w:lang w:val="en-US"/>
        </w:rPr>
        <w:t xml:space="preserve"> (</w:t>
      </w:r>
      <w:r w:rsidRPr="001739AF">
        <w:rPr>
          <w:rFonts w:ascii="Arial Narrow" w:hAnsi="Arial Narrow" w:cs="Arial Narrow"/>
          <w:i/>
          <w:sz w:val="26"/>
          <w:szCs w:val="26"/>
          <w:lang w:val="en-US"/>
        </w:rPr>
        <w:t>1.500 eura</w:t>
      </w:r>
      <w:r>
        <w:rPr>
          <w:rFonts w:ascii="Arial Narrow" w:hAnsi="Arial Narrow" w:cs="Arial Narrow"/>
          <w:i/>
          <w:sz w:val="26"/>
          <w:szCs w:val="26"/>
          <w:lang w:val="en-US"/>
        </w:rPr>
        <w:t>)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Pr="001F1381">
        <w:rPr>
          <w:rFonts w:ascii="Arial Narrow" w:hAnsi="Arial Narrow" w:cs="Arial Narrow"/>
          <w:sz w:val="26"/>
          <w:szCs w:val="26"/>
        </w:rPr>
        <w:t xml:space="preserve">nije </w:t>
      </w:r>
      <w:r>
        <w:rPr>
          <w:rFonts w:ascii="Arial Narrow" w:hAnsi="Arial Narrow" w:cs="Arial Narrow"/>
          <w:sz w:val="26"/>
          <w:szCs w:val="26"/>
        </w:rPr>
        <w:t xml:space="preserve">ograničio </w:t>
      </w:r>
      <w:r w:rsidRPr="00340EA7">
        <w:rPr>
          <w:rFonts w:ascii="Arial Narrow" w:hAnsi="Arial Narrow" w:cs="Arial Narrow"/>
          <w:sz w:val="26"/>
          <w:szCs w:val="26"/>
          <w:lang w:val="en-US"/>
        </w:rPr>
        <w:t xml:space="preserve">pristup sudu na takav način i u tolikoj mjeri da bi bila narušena sama suština 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tog </w:t>
      </w:r>
      <w:r w:rsidRPr="00340EA7">
        <w:rPr>
          <w:rFonts w:ascii="Arial Narrow" w:hAnsi="Arial Narrow" w:cs="Arial Narrow"/>
          <w:sz w:val="26"/>
          <w:szCs w:val="26"/>
          <w:lang w:val="en-US"/>
        </w:rPr>
        <w:t>prava</w:t>
      </w:r>
      <w:r>
        <w:rPr>
          <w:rFonts w:ascii="Arial Narrow" w:hAnsi="Arial Narrow" w:cs="Arial Narrow"/>
          <w:sz w:val="26"/>
          <w:szCs w:val="26"/>
          <w:lang w:val="en-US"/>
        </w:rPr>
        <w:t>.</w:t>
      </w:r>
      <w:r w:rsidRPr="00AE54A9">
        <w:rPr>
          <w:rFonts w:ascii="Arial Narrow" w:hAnsi="Arial Narrow"/>
          <w:bCs/>
          <w:iCs/>
          <w:color w:val="auto"/>
          <w:sz w:val="26"/>
          <w:szCs w:val="26"/>
          <w:lang w:val="en-US"/>
        </w:rPr>
        <w:t xml:space="preserve"> 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en-US"/>
        </w:rPr>
        <w:t>Takođe, zakonodavac je osporen</w:t>
      </w:r>
      <w:r>
        <w:rPr>
          <w:rFonts w:ascii="Arial Narrow" w:hAnsi="Arial Narrow" w:cs="Arial Narrow"/>
          <w:bCs/>
          <w:iCs/>
          <w:sz w:val="26"/>
          <w:szCs w:val="26"/>
          <w:lang w:val="en-US"/>
        </w:rPr>
        <w:t>i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en-US"/>
        </w:rPr>
        <w:t>m odredb</w:t>
      </w:r>
      <w:r>
        <w:rPr>
          <w:rFonts w:ascii="Arial Narrow" w:hAnsi="Arial Narrow" w:cs="Arial Narrow"/>
          <w:bCs/>
          <w:iCs/>
          <w:sz w:val="26"/>
          <w:szCs w:val="26"/>
          <w:lang w:val="en-US"/>
        </w:rPr>
        <w:t>ama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sv-SE"/>
        </w:rPr>
        <w:t xml:space="preserve"> člana 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en-US"/>
        </w:rPr>
        <w:t>397</w:t>
      </w:r>
      <w:r>
        <w:rPr>
          <w:rFonts w:ascii="Arial Narrow" w:hAnsi="Arial Narrow" w:cs="Arial Narrow"/>
          <w:bCs/>
          <w:iCs/>
          <w:sz w:val="26"/>
          <w:szCs w:val="26"/>
          <w:lang w:val="en-US"/>
        </w:rPr>
        <w:t>.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en-US"/>
        </w:rPr>
        <w:t xml:space="preserve"> a st. 2., i 3. 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sr-Latn-CS"/>
        </w:rPr>
        <w:t xml:space="preserve">Zakona, </w:t>
      </w:r>
      <w:r w:rsidRPr="00AE54A9">
        <w:rPr>
          <w:rFonts w:ascii="Arial Narrow" w:hAnsi="Arial Narrow" w:cs="Arial Narrow"/>
          <w:bCs/>
          <w:iCs/>
          <w:sz w:val="26"/>
          <w:szCs w:val="26"/>
          <w:lang w:val="en-US"/>
        </w:rPr>
        <w:t>po nalaženju Ustavnog su</w:t>
      </w:r>
      <w:r w:rsidRPr="00AE54A9">
        <w:rPr>
          <w:rFonts w:ascii="Arial Narrow" w:hAnsi="Arial Narrow" w:cs="Arial Narrow"/>
          <w:sz w:val="26"/>
          <w:szCs w:val="26"/>
          <w:lang w:val="en-US"/>
        </w:rPr>
        <w:t>da, uspostavio razuman odnos proporcionalnosti između upotrijebljenih sredstava</w:t>
      </w:r>
      <w:r w:rsidRPr="00AE54A9">
        <w:rPr>
          <w:rFonts w:ascii="Arial Narrow" w:hAnsi="Arial Narrow"/>
          <w:color w:val="auto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sz w:val="26"/>
          <w:szCs w:val="26"/>
          <w:lang w:val="en-US"/>
        </w:rPr>
        <w:t xml:space="preserve">i cilja koji se tim odredbama Zakona želio </w:t>
      </w:r>
      <w:r w:rsidRPr="00AE54A9">
        <w:rPr>
          <w:rFonts w:ascii="Arial Narrow" w:hAnsi="Arial Narrow" w:cs="Arial Narrow"/>
          <w:sz w:val="26"/>
          <w:szCs w:val="26"/>
          <w:lang w:val="en-US"/>
        </w:rPr>
        <w:t>postići</w:t>
      </w:r>
      <w:r>
        <w:rPr>
          <w:rFonts w:ascii="Arial Narrow" w:hAnsi="Arial Narrow" w:cs="Arial Narrow"/>
          <w:sz w:val="26"/>
          <w:szCs w:val="26"/>
          <w:lang w:val="en-US"/>
        </w:rPr>
        <w:t>.</w:t>
      </w:r>
      <w:r w:rsidRPr="001676EE">
        <w:rPr>
          <w:rFonts w:ascii="Arial Narrow" w:hAnsi="Arial Narrow" w:cs="Arial Narrow"/>
          <w:sz w:val="26"/>
          <w:szCs w:val="26"/>
          <w:lang w:val="en-US"/>
        </w:rPr>
        <w:t xml:space="preserve"> </w:t>
      </w:r>
      <w:r w:rsidRPr="00602B1C">
        <w:rPr>
          <w:rFonts w:ascii="Arial Narrow" w:hAnsi="Arial Narrow" w:cs="Arial Narrow"/>
          <w:sz w:val="26"/>
          <w:szCs w:val="26"/>
          <w:lang w:val="en-US"/>
        </w:rPr>
        <w:t>Način utvrđivanja vrijednost</w:t>
      </w:r>
      <w:r>
        <w:rPr>
          <w:rFonts w:ascii="Arial Narrow" w:hAnsi="Arial Narrow" w:cs="Arial Narrow"/>
          <w:sz w:val="26"/>
          <w:szCs w:val="26"/>
          <w:lang w:val="en-US"/>
        </w:rPr>
        <w:t>i</w:t>
      </w:r>
      <w:r w:rsidRPr="00602B1C">
        <w:rPr>
          <w:rFonts w:ascii="Arial Narrow" w:hAnsi="Arial Narrow" w:cs="Arial Narrow"/>
          <w:sz w:val="26"/>
          <w:szCs w:val="26"/>
          <w:lang w:val="en-US"/>
        </w:rPr>
        <w:t xml:space="preserve"> pobijanog dijela pravosnažne presude, </w:t>
      </w:r>
      <w:r w:rsidRPr="00602B1C">
        <w:rPr>
          <w:rFonts w:ascii="Arial Narrow" w:hAnsi="Arial Narrow" w:cs="Arial"/>
          <w:sz w:val="26"/>
          <w:szCs w:val="26"/>
          <w:lang w:val="en-US"/>
        </w:rPr>
        <w:t>odnosno vrijednost</w:t>
      </w:r>
      <w:r>
        <w:rPr>
          <w:rFonts w:ascii="Arial Narrow" w:hAnsi="Arial Narrow" w:cs="Arial"/>
          <w:sz w:val="26"/>
          <w:szCs w:val="26"/>
          <w:lang w:val="en-US"/>
        </w:rPr>
        <w:t>i</w:t>
      </w:r>
      <w:r w:rsidRPr="00602B1C">
        <w:rPr>
          <w:rFonts w:ascii="Arial Narrow" w:hAnsi="Arial Narrow" w:cs="Arial"/>
          <w:sz w:val="26"/>
          <w:szCs w:val="26"/>
          <w:lang w:val="en-US"/>
        </w:rPr>
        <w:t xml:space="preserve"> predmeta spora za podnošenje revizije,</w:t>
      </w:r>
      <w:r w:rsidRPr="00602B1C">
        <w:rPr>
          <w:rFonts w:ascii="Arial Narrow" w:hAnsi="Arial Narrow" w:cs="Arial Narrow"/>
          <w:sz w:val="26"/>
          <w:szCs w:val="26"/>
          <w:lang w:val="en-US"/>
        </w:rPr>
        <w:t xml:space="preserve"> propisan osporenom odredbom</w:t>
      </w:r>
      <w:r w:rsidRPr="00602B1C">
        <w:rPr>
          <w:rFonts w:ascii="Arial Narrow" w:hAnsi="Arial Narrow" w:cs="Arial Narrow"/>
          <w:bCs/>
          <w:iCs/>
          <w:color w:val="auto"/>
          <w:sz w:val="26"/>
          <w:szCs w:val="26"/>
          <w:lang w:val="sv-SE"/>
        </w:rPr>
        <w:t xml:space="preserve"> </w:t>
      </w:r>
      <w:r w:rsidRPr="00602B1C">
        <w:rPr>
          <w:rFonts w:ascii="Arial Narrow" w:hAnsi="Arial Narrow" w:cs="Arial Narrow"/>
          <w:bCs/>
          <w:iCs/>
          <w:sz w:val="26"/>
          <w:szCs w:val="26"/>
          <w:lang w:val="sv-SE"/>
        </w:rPr>
        <w:t xml:space="preserve">člana </w:t>
      </w:r>
      <w:r w:rsidRPr="00602B1C">
        <w:rPr>
          <w:rFonts w:ascii="Arial Narrow" w:hAnsi="Arial Narrow" w:cs="Arial Narrow"/>
          <w:bCs/>
          <w:iCs/>
          <w:sz w:val="26"/>
          <w:szCs w:val="26"/>
          <w:lang w:val="en-US"/>
        </w:rPr>
        <w:t xml:space="preserve">397.a stav 4. </w:t>
      </w:r>
      <w:r w:rsidRPr="00602B1C">
        <w:rPr>
          <w:rFonts w:ascii="Arial Narrow" w:hAnsi="Arial Narrow" w:cs="Arial Narrow"/>
          <w:bCs/>
          <w:iCs/>
          <w:sz w:val="26"/>
          <w:szCs w:val="26"/>
          <w:lang w:val="sr-Latn-CS"/>
        </w:rPr>
        <w:t xml:space="preserve">Zakona, po ocjeni </w:t>
      </w:r>
      <w:r w:rsidRPr="00602B1C">
        <w:rPr>
          <w:rFonts w:ascii="Arial Narrow" w:hAnsi="Arial Narrow" w:cs="Arial Narrow"/>
          <w:bCs/>
          <w:iCs/>
          <w:sz w:val="26"/>
          <w:szCs w:val="26"/>
          <w:lang w:val="sr-Latn-CS"/>
        </w:rPr>
        <w:lastRenderedPageBreak/>
        <w:t>Ustavnog suda</w:t>
      </w:r>
      <w:r>
        <w:rPr>
          <w:rFonts w:ascii="Arial Narrow" w:hAnsi="Arial Narrow" w:cs="Arial Narrow"/>
          <w:bCs/>
          <w:iCs/>
          <w:sz w:val="26"/>
          <w:szCs w:val="26"/>
          <w:lang w:val="sr-Latn-CS"/>
        </w:rPr>
        <w:t>,</w:t>
      </w:r>
      <w:r w:rsidRPr="00602B1C">
        <w:rPr>
          <w:rFonts w:ascii="Arial Narrow" w:hAnsi="Arial Narrow" w:cs="Arial Narrow"/>
          <w:bCs/>
          <w:iCs/>
          <w:sz w:val="26"/>
          <w:szCs w:val="26"/>
          <w:lang w:val="sr-Latn-CS"/>
        </w:rPr>
        <w:t xml:space="preserve"> </w:t>
      </w:r>
      <w:r w:rsidRPr="00602B1C">
        <w:rPr>
          <w:rFonts w:ascii="Arial Narrow" w:hAnsi="Arial Narrow" w:cs="Arial"/>
          <w:sz w:val="26"/>
          <w:szCs w:val="26"/>
          <w:lang w:val="en-US"/>
        </w:rPr>
        <w:t>ustanovljen je na ustavnopravno prihvatljiv način koji predstavlja dovoljno jasan i precizan osnov za sudsku praksu, kao i za stranke, koje ovo vanredno pravno sredstvo žele korititi.</w:t>
      </w:r>
      <w:r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:rsidR="008F72FA" w:rsidRDefault="008F72FA" w:rsidP="008F72FA">
      <w:pPr>
        <w:pStyle w:val="Default"/>
        <w:ind w:right="-567" w:firstLine="709"/>
        <w:jc w:val="both"/>
        <w:rPr>
          <w:rFonts w:ascii="Arial Narrow" w:hAnsi="Arial Narrow" w:cs="Arial"/>
          <w:sz w:val="26"/>
          <w:szCs w:val="26"/>
          <w:lang w:val="en-US"/>
        </w:rPr>
      </w:pPr>
    </w:p>
    <w:p w:rsidR="008F72FA" w:rsidRPr="00136E3E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</w:rPr>
      </w:pPr>
      <w:r w:rsidRPr="008F5E66">
        <w:rPr>
          <w:rFonts w:ascii="Arial Narrow" w:hAnsi="Arial Narrow" w:cs="Arial Narrow"/>
          <w:color w:val="000000"/>
          <w:sz w:val="26"/>
          <w:szCs w:val="26"/>
        </w:rPr>
        <w:tab/>
        <w:t xml:space="preserve">7.5.2. </w:t>
      </w:r>
      <w:r w:rsidRPr="008F5E66">
        <w:rPr>
          <w:rFonts w:ascii="Arial Narrow" w:hAnsi="Arial Narrow" w:cs="Arial Narrow"/>
          <w:sz w:val="26"/>
          <w:szCs w:val="26"/>
        </w:rPr>
        <w:t xml:space="preserve">Navod podnosioca inicijative </w:t>
      </w:r>
      <w:r w:rsidRPr="008F5E66">
        <w:rPr>
          <w:rFonts w:ascii="Arial Narrow" w:eastAsia="Times New Roman" w:hAnsi="Arial Narrow" w:cs="Arial Narrow"/>
          <w:color w:val="000000"/>
          <w:sz w:val="26"/>
          <w:szCs w:val="26"/>
          <w:lang w:val="sl-SI" w:eastAsia="en-GB"/>
        </w:rPr>
        <w:t xml:space="preserve">da </w:t>
      </w:r>
      <w:r w:rsidRPr="008F5E66">
        <w:rPr>
          <w:rFonts w:ascii="Arial Narrow" w:eastAsia="Times New Roman" w:hAnsi="Arial Narrow" w:cs="Arial Narrow"/>
          <w:sz w:val="26"/>
          <w:szCs w:val="26"/>
          <w:lang w:val="sl-SI" w:eastAsia="en-GB"/>
        </w:rPr>
        <w:t xml:space="preserve">zbog osporenog ograničenja </w:t>
      </w:r>
      <w:r w:rsidRPr="008F5E66">
        <w:rPr>
          <w:rFonts w:ascii="Arial Narrow" w:eastAsia="Times New Roman" w:hAnsi="Arial Narrow" w:cs="Arial Narrow"/>
          <w:sz w:val="26"/>
          <w:szCs w:val="26"/>
          <w:lang w:eastAsia="en-GB"/>
        </w:rPr>
        <w:t>revizijske zaštit</w:t>
      </w:r>
      <w:r>
        <w:rPr>
          <w:rFonts w:ascii="Arial Narrow" w:eastAsia="Times New Roman" w:hAnsi="Arial Narrow" w:cs="Arial Narrow"/>
          <w:sz w:val="26"/>
          <w:szCs w:val="26"/>
          <w:lang w:eastAsia="en-GB"/>
        </w:rPr>
        <w:t>e pred Vrhovnim sudom Crne Gore</w:t>
      </w:r>
      <w:r w:rsidRPr="008F5E66">
        <w:rPr>
          <w:rFonts w:ascii="Arial Narrow" w:eastAsia="Times New Roman" w:hAnsi="Arial Narrow" w:cs="Arial Narrow"/>
          <w:sz w:val="26"/>
          <w:szCs w:val="26"/>
          <w:lang w:eastAsia="en-GB"/>
        </w:rPr>
        <w:t xml:space="preserve"> taj</w:t>
      </w:r>
      <w:r w:rsidRPr="008F5E66">
        <w:rPr>
          <w:rFonts w:ascii="Arial Narrow" w:eastAsia="Times New Roman" w:hAnsi="Arial Narrow" w:cs="Arial Narrow"/>
          <w:color w:val="000000"/>
          <w:sz w:val="26"/>
          <w:szCs w:val="26"/>
          <w:lang w:val="sl-SI" w:eastAsia="en-GB"/>
        </w:rPr>
        <w:t xml:space="preserve"> sud neće moći da ispuni svoju ustavnu nadležnost </w:t>
      </w:r>
      <w:r w:rsidRPr="008F5E66">
        <w:rPr>
          <w:rFonts w:ascii="Arial Narrow" w:eastAsia="Times New Roman" w:hAnsi="Arial Narrow" w:cs="Arial Narrow"/>
          <w:sz w:val="26"/>
          <w:szCs w:val="26"/>
          <w:lang w:eastAsia="en-GB"/>
        </w:rPr>
        <w:t>obezbjeđenja “</w:t>
      </w:r>
      <w:r w:rsidRPr="008F5E66">
        <w:rPr>
          <w:rFonts w:ascii="Arial Narrow" w:eastAsia="Times New Roman" w:hAnsi="Arial Narrow" w:cs="Arial Narrow"/>
          <w:i/>
          <w:sz w:val="26"/>
          <w:szCs w:val="26"/>
          <w:lang w:eastAsia="en-GB"/>
        </w:rPr>
        <w:t>jedinstvene primjene zakona od strane sudova”</w:t>
      </w:r>
      <w:r w:rsidRPr="008F5E66">
        <w:rPr>
          <w:rFonts w:ascii="Arial Narrow" w:eastAsia="Times New Roman" w:hAnsi="Arial Narrow" w:cs="Arial Narrow"/>
          <w:sz w:val="26"/>
          <w:szCs w:val="26"/>
          <w:lang w:eastAsia="en-GB"/>
        </w:rPr>
        <w:t xml:space="preserve">, </w:t>
      </w:r>
      <w:r w:rsidRPr="008F5E66">
        <w:rPr>
          <w:rFonts w:ascii="Arial Narrow" w:eastAsia="Times New Roman" w:hAnsi="Arial Narrow" w:cs="Arial Narrow"/>
          <w:color w:val="000000"/>
          <w:sz w:val="26"/>
          <w:szCs w:val="26"/>
          <w:lang w:val="sl-SI" w:eastAsia="en-GB"/>
        </w:rPr>
        <w:t xml:space="preserve">bez obzira da li je u određenoj pravnoj stvari došlo do različite primjene prava u odnosu na drugu pravnu stvar sa indentičnim činjeničnim stanjem, </w:t>
      </w:r>
      <w:r w:rsidRPr="008F5E66">
        <w:rPr>
          <w:rFonts w:ascii="Arial Narrow" w:eastAsia="Times New Roman" w:hAnsi="Arial Narrow" w:cs="Arial Narrow"/>
          <w:sz w:val="26"/>
          <w:szCs w:val="26"/>
          <w:lang w:val="sl-SI" w:eastAsia="en-GB"/>
        </w:rPr>
        <w:t>Ustavni sud je ocijenio neosnovanim. Ustavni položaj Vrhovnog</w:t>
      </w:r>
      <w:r w:rsidRPr="008F5E66">
        <w:rPr>
          <w:rFonts w:ascii="Arial Narrow" w:eastAsia="Times New Roman" w:hAnsi="Arial Narrow" w:cs="Arial Narrow"/>
          <w:sz w:val="26"/>
          <w:szCs w:val="26"/>
          <w:lang w:eastAsia="en-GB"/>
        </w:rPr>
        <w:t xml:space="preserve"> suda Crne Gore određen je odredbom č</w:t>
      </w:r>
      <w:r w:rsidRPr="008F5E66">
        <w:rPr>
          <w:rFonts w:ascii="Arial Narrow" w:eastAsia="Times New Roman" w:hAnsi="Arial Narrow" w:cs="Arial Narrow"/>
          <w:sz w:val="26"/>
          <w:szCs w:val="26"/>
          <w:lang w:val="sr-Latn-CS" w:eastAsia="en-GB"/>
        </w:rPr>
        <w:t xml:space="preserve">lan 124. </w:t>
      </w:r>
      <w:r>
        <w:rPr>
          <w:rFonts w:ascii="Arial Narrow" w:eastAsia="Times New Roman" w:hAnsi="Arial Narrow" w:cs="Arial Narrow"/>
          <w:sz w:val="26"/>
          <w:szCs w:val="26"/>
          <w:lang w:val="sr-Latn-CS" w:eastAsia="en-GB"/>
        </w:rPr>
        <w:t>stav 1.</w:t>
      </w:r>
      <w:r w:rsidRPr="008F5E66">
        <w:rPr>
          <w:rFonts w:ascii="Arial Narrow" w:eastAsia="Times New Roman" w:hAnsi="Arial Narrow" w:cs="Arial Narrow"/>
          <w:bCs/>
          <w:sz w:val="26"/>
          <w:szCs w:val="26"/>
          <w:lang w:eastAsia="en-GB"/>
        </w:rPr>
        <w:t xml:space="preserve"> Ustava kojom je propisano </w:t>
      </w:r>
      <w:r w:rsidRPr="008F5E66">
        <w:rPr>
          <w:rFonts w:ascii="Arial Narrow" w:hAnsi="Arial Narrow" w:cs="Arial Narrow"/>
          <w:bCs/>
          <w:sz w:val="26"/>
          <w:szCs w:val="26"/>
        </w:rPr>
        <w:t xml:space="preserve">da je </w:t>
      </w:r>
      <w:r w:rsidRPr="008F5E66">
        <w:rPr>
          <w:rFonts w:ascii="Arial Narrow" w:hAnsi="Arial Narrow" w:cs="Arial Narrow"/>
          <w:bCs/>
          <w:sz w:val="26"/>
          <w:szCs w:val="26"/>
          <w:lang w:val="sr-Latn-CS"/>
        </w:rPr>
        <w:t xml:space="preserve">Vrhovni sud najviši sud u Crnoj Gori </w:t>
      </w:r>
      <w:r>
        <w:rPr>
          <w:rFonts w:ascii="Arial Narrow" w:hAnsi="Arial Narrow" w:cs="Arial Narrow"/>
          <w:bCs/>
          <w:sz w:val="26"/>
          <w:szCs w:val="26"/>
          <w:lang w:val="sr-Latn-CS"/>
        </w:rPr>
        <w:t>i</w:t>
      </w:r>
      <w:r w:rsidRPr="008F5E66">
        <w:rPr>
          <w:rFonts w:ascii="Arial Narrow" w:hAnsi="Arial Narrow" w:cs="Arial Narrow"/>
          <w:bCs/>
          <w:sz w:val="26"/>
          <w:szCs w:val="26"/>
          <w:lang w:val="sr-Latn-CS"/>
        </w:rPr>
        <w:t xml:space="preserve"> da Vrhovni sud </w:t>
      </w:r>
      <w:r w:rsidRPr="008F5E66">
        <w:rPr>
          <w:rFonts w:ascii="Arial Narrow" w:hAnsi="Arial Narrow" w:cs="Arial Narrow"/>
          <w:sz w:val="26"/>
          <w:szCs w:val="26"/>
        </w:rPr>
        <w:t>obezbjeđuje jedinstvenu primjenu zakona od strane sudova i vrši druge poslove propisane zakonom</w:t>
      </w:r>
      <w:r w:rsidRPr="00703B9A">
        <w:rPr>
          <w:rFonts w:ascii="Arial Narrow" w:hAnsi="Arial Narrow" w:cs="Arial Narrow"/>
          <w:bCs/>
        </w:rPr>
        <w:t xml:space="preserve"> </w:t>
      </w:r>
      <w:r w:rsidRPr="00136E3E">
        <w:rPr>
          <w:rFonts w:ascii="Arial Narrow" w:hAnsi="Arial Narrow" w:cs="Arial Narrow"/>
          <w:bCs/>
          <w:sz w:val="26"/>
          <w:szCs w:val="26"/>
        </w:rPr>
        <w:t>(Amandmana VII stav 1.</w:t>
      </w:r>
      <w:r w:rsidRPr="00136E3E">
        <w:rPr>
          <w:rFonts w:ascii="Arial Narrow" w:hAnsi="Arial Narrow" w:cs="Arial Narrow"/>
          <w:sz w:val="26"/>
          <w:szCs w:val="26"/>
        </w:rPr>
        <w:t xml:space="preserve"> na Ustav).</w:t>
      </w: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</w:rPr>
      </w:pPr>
    </w:p>
    <w:p w:rsidR="008F72FA" w:rsidRDefault="008F72FA" w:rsidP="008F72FA">
      <w:pPr>
        <w:spacing w:after="0" w:line="240" w:lineRule="auto"/>
        <w:ind w:right="-567" w:firstLine="709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7.5.2.1. Iz navedenih odredaba Ustava proizilazi da Ustavom, osim nadležnosti da </w:t>
      </w:r>
      <w:r w:rsidRPr="00703B9A">
        <w:rPr>
          <w:rFonts w:ascii="Arial Narrow" w:hAnsi="Arial Narrow" w:cs="Arial Narrow"/>
          <w:sz w:val="26"/>
          <w:szCs w:val="26"/>
        </w:rPr>
        <w:t xml:space="preserve">obezbjeđuje jedinstvenu primjenu zakona od strane sudova </w:t>
      </w:r>
      <w:r w:rsidRPr="008F5E66">
        <w:rPr>
          <w:rFonts w:ascii="Arial Narrow" w:hAnsi="Arial Narrow" w:cs="Arial Narrow"/>
          <w:sz w:val="26"/>
          <w:szCs w:val="26"/>
        </w:rPr>
        <w:t>nijesu utvrđene druge nadležnosti</w:t>
      </w:r>
      <w:r>
        <w:rPr>
          <w:rFonts w:ascii="Arial Narrow" w:hAnsi="Arial Narrow" w:cs="Arial Narrow"/>
          <w:sz w:val="26"/>
          <w:szCs w:val="26"/>
        </w:rPr>
        <w:t>, kao ni način obavljana te ustavne nadležnosti, odnosno druge nadležnosti, već su ta pitanja</w:t>
      </w:r>
      <w:r w:rsidRPr="008F5E66">
        <w:rPr>
          <w:rFonts w:ascii="Arial Narrow" w:hAnsi="Arial Narrow" w:cs="Arial Narrow"/>
          <w:sz w:val="26"/>
          <w:szCs w:val="26"/>
        </w:rPr>
        <w:t xml:space="preserve"> predmet uređenja </w:t>
      </w:r>
      <w:r>
        <w:rPr>
          <w:rFonts w:ascii="Arial Narrow" w:hAnsi="Arial Narrow" w:cs="Arial Narrow"/>
          <w:sz w:val="26"/>
          <w:szCs w:val="26"/>
        </w:rPr>
        <w:t xml:space="preserve">zakona. Odredbama člana 25. tačka 1. i člana 26. st. 1. i 2. </w:t>
      </w:r>
      <w:r w:rsidRPr="008F5E66">
        <w:rPr>
          <w:rFonts w:ascii="Arial Narrow" w:hAnsi="Arial Narrow" w:cs="Arial Narrow"/>
          <w:sz w:val="26"/>
          <w:szCs w:val="26"/>
        </w:rPr>
        <w:t>Zakona o sudovima</w:t>
      </w:r>
      <w:r w:rsidRPr="008F5E66">
        <w:rPr>
          <w:rStyle w:val="FootnoteReference"/>
          <w:rFonts w:ascii="Arial Narrow" w:hAnsi="Arial Narrow" w:cs="Arial Narrow"/>
          <w:sz w:val="26"/>
          <w:szCs w:val="26"/>
        </w:rPr>
        <w:footnoteReference w:id="8"/>
      </w:r>
      <w:r>
        <w:rPr>
          <w:rFonts w:ascii="Arial Narrow" w:hAnsi="Arial Narrow" w:cs="Arial Narrow"/>
          <w:sz w:val="26"/>
          <w:szCs w:val="26"/>
        </w:rPr>
        <w:t xml:space="preserve"> propisano je da Vrhovni sud na Opštoj sjednici </w:t>
      </w:r>
      <w:bookmarkStart w:id="15" w:name="SADRZAJ_227"/>
      <w:bookmarkEnd w:id="15"/>
      <w:r w:rsidRPr="000426A4">
        <w:rPr>
          <w:rFonts w:ascii="Arial Narrow" w:hAnsi="Arial Narrow" w:cs="Arial Narrow"/>
          <w:sz w:val="26"/>
          <w:szCs w:val="26"/>
        </w:rPr>
        <w:t>utvrđuje načelne pravne stavove</w:t>
      </w:r>
      <w:r>
        <w:rPr>
          <w:rFonts w:ascii="Arial Narrow" w:hAnsi="Arial Narrow" w:cs="Arial Narrow"/>
          <w:sz w:val="26"/>
          <w:szCs w:val="26"/>
        </w:rPr>
        <w:t xml:space="preserve">, da se </w:t>
      </w:r>
      <w:r w:rsidRPr="000426A4">
        <w:rPr>
          <w:rFonts w:ascii="Arial Narrow" w:hAnsi="Arial Narrow" w:cs="Arial Narrow"/>
          <w:sz w:val="26"/>
          <w:szCs w:val="26"/>
        </w:rPr>
        <w:t>n</w:t>
      </w:r>
      <w:r w:rsidRPr="000426A4">
        <w:rPr>
          <w:rFonts w:ascii="Arial Narrow" w:eastAsia="Times New Roman" w:hAnsi="Arial Narrow" w:cs="Arial Narrow"/>
          <w:color w:val="000000"/>
          <w:sz w:val="26"/>
          <w:szCs w:val="26"/>
          <w:lang w:eastAsia="en-GB"/>
        </w:rPr>
        <w:t>ačelni pravni stav</w:t>
      </w:r>
      <w:r>
        <w:rPr>
          <w:rFonts w:ascii="Arial Narrow" w:eastAsia="Times New Roman" w:hAnsi="Arial Narrow" w:cs="Arial Narrow"/>
          <w:color w:val="000000"/>
          <w:sz w:val="26"/>
          <w:szCs w:val="26"/>
          <w:lang w:eastAsia="en-GB"/>
        </w:rPr>
        <w:t>ovi</w:t>
      </w:r>
      <w:r w:rsidRPr="000426A4">
        <w:rPr>
          <w:rFonts w:ascii="Arial Narrow" w:eastAsia="Times New Roman" w:hAnsi="Arial Narrow" w:cs="Arial Narrow"/>
          <w:color w:val="000000"/>
          <w:sz w:val="26"/>
          <w:szCs w:val="26"/>
          <w:lang w:eastAsia="en-GB"/>
        </w:rPr>
        <w:t xml:space="preserve"> zauzima</w:t>
      </w:r>
      <w:r>
        <w:rPr>
          <w:rFonts w:ascii="Arial Narrow" w:eastAsia="Times New Roman" w:hAnsi="Arial Narrow" w:cs="Arial Narrow"/>
          <w:color w:val="000000"/>
          <w:sz w:val="26"/>
          <w:szCs w:val="26"/>
          <w:lang w:eastAsia="en-GB"/>
        </w:rPr>
        <w:t>ju</w:t>
      </w:r>
      <w:r w:rsidRPr="000426A4">
        <w:rPr>
          <w:rFonts w:ascii="Arial Narrow" w:eastAsia="Times New Roman" w:hAnsi="Arial Narrow" w:cs="Arial Narrow"/>
          <w:color w:val="000000"/>
          <w:sz w:val="26"/>
          <w:szCs w:val="26"/>
          <w:lang w:eastAsia="en-GB"/>
        </w:rPr>
        <w:t xml:space="preserve"> o spornim pravnim pitanjima koja nastaju u sudskoj praksi radi obezbjeđivanja jedinstvene primjene zakona od strane sudova, </w:t>
      </w:r>
      <w:r w:rsidRPr="000426A4">
        <w:rPr>
          <w:rFonts w:ascii="Arial Narrow" w:hAnsi="Arial Narrow" w:cs="Arial Narrow"/>
          <w:sz w:val="26"/>
          <w:szCs w:val="26"/>
        </w:rPr>
        <w:t>po službenoj dužnosti ili na zahtjev suda</w:t>
      </w:r>
      <w:r>
        <w:rPr>
          <w:rFonts w:ascii="Arial Narrow" w:hAnsi="Arial Narrow" w:cs="Arial Narrow"/>
          <w:sz w:val="26"/>
          <w:szCs w:val="26"/>
        </w:rPr>
        <w:t>, iz čega, po nalaženju Ustavnog suda, proizilazi da tu nadležnost Vrhovni sud obavlja</w:t>
      </w:r>
      <w:r w:rsidRPr="000426A4">
        <w:rPr>
          <w:rFonts w:ascii="Arial Narrow" w:eastAsiaTheme="minorHAnsi" w:hAnsi="Arial Narrow" w:cstheme="minorBidi"/>
          <w:b/>
          <w:sz w:val="26"/>
          <w:szCs w:val="26"/>
          <w:lang w:val="en-GB"/>
        </w:rPr>
        <w:t xml:space="preserve"> </w:t>
      </w:r>
      <w:r w:rsidRPr="000426A4">
        <w:rPr>
          <w:rFonts w:ascii="Arial Narrow" w:hAnsi="Arial Narrow" w:cs="Arial Narrow"/>
          <w:sz w:val="26"/>
          <w:szCs w:val="26"/>
          <w:lang w:val="en-GB"/>
        </w:rPr>
        <w:t xml:space="preserve">izvan suđenja </w:t>
      </w:r>
      <w:r>
        <w:rPr>
          <w:rFonts w:ascii="Arial Narrow" w:hAnsi="Arial Narrow" w:cs="Arial Narrow"/>
          <w:sz w:val="26"/>
          <w:szCs w:val="26"/>
          <w:lang w:val="en-GB"/>
        </w:rPr>
        <w:t xml:space="preserve">i izvan postupka po pravni </w:t>
      </w:r>
      <w:r w:rsidRPr="000426A4">
        <w:rPr>
          <w:rFonts w:ascii="Arial Narrow" w:hAnsi="Arial Narrow" w:cs="Arial Narrow"/>
          <w:sz w:val="26"/>
          <w:szCs w:val="26"/>
          <w:lang w:val="en-GB"/>
        </w:rPr>
        <w:t>l</w:t>
      </w:r>
      <w:r>
        <w:rPr>
          <w:rFonts w:ascii="Arial Narrow" w:hAnsi="Arial Narrow" w:cs="Arial Narrow"/>
          <w:sz w:val="26"/>
          <w:szCs w:val="26"/>
          <w:lang w:val="en-GB"/>
        </w:rPr>
        <w:t>j</w:t>
      </w:r>
      <w:r w:rsidRPr="000426A4">
        <w:rPr>
          <w:rFonts w:ascii="Arial Narrow" w:hAnsi="Arial Narrow" w:cs="Arial Narrow"/>
          <w:sz w:val="26"/>
          <w:szCs w:val="26"/>
          <w:lang w:val="en-GB"/>
        </w:rPr>
        <w:t>ekovima</w:t>
      </w:r>
      <w:r>
        <w:rPr>
          <w:rFonts w:ascii="Arial Narrow" w:hAnsi="Arial Narrow" w:cs="Arial Narrow"/>
          <w:sz w:val="26"/>
          <w:szCs w:val="26"/>
          <w:lang w:val="en-GB"/>
        </w:rPr>
        <w:t xml:space="preserve">, </w:t>
      </w:r>
      <w:r w:rsidRPr="007C0837">
        <w:rPr>
          <w:rFonts w:ascii="Arial Narrow" w:hAnsi="Arial Narrow" w:cs="Arial Narrow"/>
          <w:sz w:val="26"/>
          <w:szCs w:val="26"/>
          <w:lang w:val="en-GB"/>
        </w:rPr>
        <w:t>nezavisno od toga da li je vanredni pravni l</w:t>
      </w:r>
      <w:r>
        <w:rPr>
          <w:rFonts w:ascii="Arial Narrow" w:hAnsi="Arial Narrow" w:cs="Arial Narrow"/>
          <w:sz w:val="26"/>
          <w:szCs w:val="26"/>
          <w:lang w:val="en-GB"/>
        </w:rPr>
        <w:t>ij</w:t>
      </w:r>
      <w:r w:rsidRPr="007C0837">
        <w:rPr>
          <w:rFonts w:ascii="Arial Narrow" w:hAnsi="Arial Narrow" w:cs="Arial Narrow"/>
          <w:sz w:val="26"/>
          <w:szCs w:val="26"/>
          <w:lang w:val="en-GB"/>
        </w:rPr>
        <w:t>ek izjavljen u konkretnom predme</w:t>
      </w:r>
      <w:r>
        <w:rPr>
          <w:rFonts w:ascii="Arial Narrow" w:hAnsi="Arial Narrow" w:cs="Arial Narrow"/>
          <w:sz w:val="26"/>
          <w:szCs w:val="26"/>
          <w:lang w:val="en-GB"/>
        </w:rPr>
        <w:t xml:space="preserve">tu. </w:t>
      </w:r>
      <w:r w:rsidRPr="007C0837">
        <w:rPr>
          <w:rFonts w:ascii="Arial Narrow" w:hAnsi="Arial Narrow" w:cs="Arial Narrow"/>
          <w:sz w:val="26"/>
          <w:szCs w:val="26"/>
        </w:rPr>
        <w:t>Ustavni sud je</w:t>
      </w:r>
      <w:r>
        <w:rPr>
          <w:rFonts w:ascii="Arial Narrow" w:hAnsi="Arial Narrow" w:cs="Arial Narrow"/>
          <w:sz w:val="26"/>
          <w:szCs w:val="26"/>
        </w:rPr>
        <w:t>, stoga,</w:t>
      </w:r>
      <w:r w:rsidRPr="007C0837">
        <w:rPr>
          <w:rFonts w:ascii="Arial Narrow" w:hAnsi="Arial Narrow" w:cs="Arial Narrow"/>
          <w:sz w:val="26"/>
          <w:szCs w:val="26"/>
        </w:rPr>
        <w:t xml:space="preserve"> ocijenio da </w:t>
      </w:r>
      <w:r>
        <w:rPr>
          <w:rFonts w:ascii="Arial Narrow" w:hAnsi="Arial Narrow" w:cs="Arial Narrow"/>
          <w:sz w:val="26"/>
          <w:szCs w:val="26"/>
        </w:rPr>
        <w:t xml:space="preserve">zakonodavac </w:t>
      </w:r>
      <w:r w:rsidRPr="007C0837">
        <w:rPr>
          <w:rFonts w:ascii="Arial Narrow" w:hAnsi="Arial Narrow" w:cs="Arial Narrow"/>
          <w:sz w:val="26"/>
          <w:szCs w:val="26"/>
        </w:rPr>
        <w:t xml:space="preserve">osporenim odredbama člana 397.a st. 2., 3. i 4. Zakona </w:t>
      </w:r>
      <w:bookmarkStart w:id="16" w:name="SADRZAJ_234"/>
      <w:bookmarkEnd w:id="16"/>
      <w:r>
        <w:rPr>
          <w:rFonts w:ascii="Arial Narrow" w:hAnsi="Arial Narrow" w:cs="Arial Narrow"/>
          <w:sz w:val="26"/>
          <w:szCs w:val="26"/>
        </w:rPr>
        <w:t>nije povrijedio niti derogirao ustavni princip</w:t>
      </w:r>
      <w:r w:rsidRPr="007C083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iz </w:t>
      </w:r>
      <w:r w:rsidRPr="007C0837">
        <w:rPr>
          <w:rFonts w:ascii="Arial Narrow" w:hAnsi="Arial Narrow" w:cs="Arial Narrow"/>
          <w:sz w:val="26"/>
          <w:szCs w:val="26"/>
        </w:rPr>
        <w:t>Amandmana VII stav 1. na Usta</w:t>
      </w:r>
      <w:r>
        <w:rPr>
          <w:rFonts w:ascii="Arial Narrow" w:hAnsi="Arial Narrow" w:cs="Arial Narrow"/>
          <w:sz w:val="26"/>
          <w:szCs w:val="26"/>
        </w:rPr>
        <w:t>v, prema kojem</w:t>
      </w:r>
      <w:r w:rsidRPr="007C0837">
        <w:rPr>
          <w:rFonts w:ascii="Arial Narrow" w:hAnsi="Arial Narrow" w:cs="Arial Narrow"/>
          <w:sz w:val="26"/>
          <w:szCs w:val="26"/>
        </w:rPr>
        <w:t xml:space="preserve"> Vrhovni sud obezbjeđuje jedinstvenu primjenu zakona od strane sudova i vrši druge poslove propisane zakonom</w:t>
      </w:r>
      <w:r>
        <w:rPr>
          <w:rFonts w:ascii="Arial Narrow" w:hAnsi="Arial Narrow" w:cs="Arial Narrow"/>
          <w:sz w:val="26"/>
          <w:szCs w:val="26"/>
        </w:rPr>
        <w:t>.</w:t>
      </w:r>
    </w:p>
    <w:p w:rsidR="008F72FA" w:rsidRDefault="008F72FA" w:rsidP="008F72FA">
      <w:pPr>
        <w:pStyle w:val="1tekst0"/>
        <w:spacing w:before="0" w:beforeAutospacing="0" w:after="0" w:afterAutospacing="0"/>
        <w:ind w:right="-567"/>
        <w:jc w:val="both"/>
        <w:rPr>
          <w:rFonts w:ascii="Arial Narrow" w:hAnsi="Arial Narrow" w:cs="Arial Narrow"/>
          <w:b/>
          <w:color w:val="000000"/>
          <w:sz w:val="26"/>
          <w:szCs w:val="26"/>
        </w:rPr>
      </w:pPr>
      <w:bookmarkStart w:id="17" w:name="SADRZAJ_235"/>
      <w:bookmarkEnd w:id="17"/>
    </w:p>
    <w:p w:rsidR="008F72FA" w:rsidRPr="00C6737A" w:rsidRDefault="008F72FA" w:rsidP="008F72FA">
      <w:pPr>
        <w:tabs>
          <w:tab w:val="left" w:pos="9072"/>
        </w:tabs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8.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Na osnovu iznijetih razloga, rješeno je kao u izreci.</w:t>
      </w:r>
    </w:p>
    <w:p w:rsidR="008F72FA" w:rsidRDefault="008F72FA" w:rsidP="008F72FA">
      <w:pPr>
        <w:spacing w:after="0" w:line="240" w:lineRule="auto"/>
        <w:ind w:right="-567"/>
        <w:rPr>
          <w:rFonts w:ascii="Arial Narrow" w:hAnsi="Arial Narrow"/>
          <w:sz w:val="26"/>
          <w:szCs w:val="26"/>
        </w:rPr>
      </w:pP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 w:rsidRPr="000F78C6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</w:t>
      </w:r>
      <w:r w:rsidRPr="000F78C6">
        <w:rPr>
          <w:rFonts w:ascii="Arial Narrow" w:hAnsi="Arial Narrow"/>
          <w:sz w:val="26"/>
          <w:szCs w:val="26"/>
        </w:rPr>
        <w:t>PREDSJEDNIK,</w:t>
      </w:r>
    </w:p>
    <w:p w:rsidR="008F72FA" w:rsidRDefault="008F72FA" w:rsidP="008F72FA">
      <w:pPr>
        <w:spacing w:after="0" w:line="240" w:lineRule="auto"/>
        <w:ind w:right="-56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dr Dragoljub Drašković</w:t>
      </w:r>
      <w:r w:rsidR="00A83A18">
        <w:rPr>
          <w:rFonts w:ascii="Arial Narrow" w:hAnsi="Arial Narrow" w:cs="Arial"/>
          <w:sz w:val="26"/>
          <w:szCs w:val="26"/>
          <w:lang w:val="sl-SI"/>
        </w:rPr>
        <w:t>,s.r.</w:t>
      </w:r>
    </w:p>
    <w:p w:rsidR="008F72FA" w:rsidRPr="000F78C6" w:rsidRDefault="008F72FA" w:rsidP="008F72FA">
      <w:pPr>
        <w:spacing w:after="0" w:line="240" w:lineRule="auto"/>
        <w:ind w:right="-56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</w:t>
      </w:r>
    </w:p>
    <w:p w:rsidR="008F72FA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Pr="00666836" w:rsidRDefault="008F72FA" w:rsidP="008F72FA">
      <w:pPr>
        <w:spacing w:after="0" w:line="240" w:lineRule="auto"/>
        <w:ind w:right="-567"/>
        <w:rPr>
          <w:sz w:val="24"/>
          <w:szCs w:val="24"/>
        </w:rPr>
      </w:pPr>
    </w:p>
    <w:p w:rsidR="008F72FA" w:rsidRDefault="008F72FA" w:rsidP="008F72FA">
      <w:pPr>
        <w:spacing w:after="0" w:line="240" w:lineRule="auto"/>
        <w:ind w:right="-567"/>
      </w:pPr>
    </w:p>
    <w:p w:rsidR="00B90017" w:rsidRPr="008F72FA" w:rsidRDefault="00B90017" w:rsidP="008F72FA"/>
    <w:sectPr w:rsidR="00B90017" w:rsidRPr="008F72FA" w:rsidSect="000F78C6">
      <w:footerReference w:type="default" r:id="rId9"/>
      <w:pgSz w:w="12240" w:h="15840"/>
      <w:pgMar w:top="1530" w:right="1892" w:bottom="63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01" w:rsidRDefault="00EC5B01" w:rsidP="00A80E22">
      <w:pPr>
        <w:spacing w:after="0" w:line="240" w:lineRule="auto"/>
      </w:pPr>
      <w:r>
        <w:separator/>
      </w:r>
    </w:p>
  </w:endnote>
  <w:endnote w:type="continuationSeparator" w:id="0">
    <w:p w:rsidR="00EC5B01" w:rsidRDefault="00EC5B01" w:rsidP="00A8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6E" w:rsidRDefault="008E2766">
    <w:pPr>
      <w:pStyle w:val="Footer"/>
      <w:jc w:val="right"/>
    </w:pPr>
    <w:r>
      <w:fldChar w:fldCharType="begin"/>
    </w:r>
    <w:r w:rsidR="000D5822">
      <w:instrText xml:space="preserve"> PAGE   \* MERGEFORMAT </w:instrText>
    </w:r>
    <w:r>
      <w:fldChar w:fldCharType="separate"/>
    </w:r>
    <w:r w:rsidR="00AA37F0">
      <w:rPr>
        <w:noProof/>
      </w:rPr>
      <w:t>1</w:t>
    </w:r>
    <w:r>
      <w:fldChar w:fldCharType="end"/>
    </w:r>
  </w:p>
  <w:p w:rsidR="009D406E" w:rsidRDefault="00EC5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01" w:rsidRDefault="00EC5B01" w:rsidP="00A80E22">
      <w:pPr>
        <w:spacing w:after="0" w:line="240" w:lineRule="auto"/>
      </w:pPr>
      <w:r>
        <w:separator/>
      </w:r>
    </w:p>
  </w:footnote>
  <w:footnote w:type="continuationSeparator" w:id="0">
    <w:p w:rsidR="00EC5B01" w:rsidRDefault="00EC5B01" w:rsidP="00A80E22">
      <w:pPr>
        <w:spacing w:after="0" w:line="240" w:lineRule="auto"/>
      </w:pPr>
      <w:r>
        <w:continuationSeparator/>
      </w:r>
    </w:p>
  </w:footnote>
  <w:footnote w:id="1">
    <w:p w:rsidR="008F72FA" w:rsidRPr="006315C3" w:rsidRDefault="008F72FA" w:rsidP="008F72FA">
      <w:pPr>
        <w:pStyle w:val="NoSpacing"/>
        <w:rPr>
          <w:rFonts w:ascii="Arial Narrow" w:hAnsi="Arial Narrow"/>
          <w:sz w:val="16"/>
          <w:szCs w:val="16"/>
          <w:lang w:val="en-GB"/>
        </w:rPr>
      </w:pPr>
      <w:r w:rsidRPr="006315C3">
        <w:rPr>
          <w:rStyle w:val="FootnoteReference"/>
          <w:rFonts w:ascii="Arial Narrow" w:hAnsi="Arial Narrow"/>
          <w:sz w:val="16"/>
          <w:szCs w:val="16"/>
        </w:rPr>
        <w:footnoteRef/>
      </w:r>
      <w:r w:rsidRPr="006315C3">
        <w:rPr>
          <w:rFonts w:ascii="Arial Narrow" w:hAnsi="Arial Narrow"/>
          <w:sz w:val="16"/>
          <w:szCs w:val="16"/>
        </w:rPr>
        <w:t xml:space="preserve"> Presuda od 21. februara .1975. godine,</w:t>
      </w:r>
      <w:r w:rsidRPr="006315C3">
        <w:rPr>
          <w:rFonts w:ascii="Arial Narrow" w:hAnsi="Arial Narrow"/>
          <w:i/>
          <w:iCs/>
          <w:spacing w:val="1"/>
          <w:sz w:val="16"/>
          <w:szCs w:val="16"/>
        </w:rPr>
        <w:t xml:space="preserve"> </w:t>
      </w:r>
      <w:r w:rsidRPr="006315C3">
        <w:rPr>
          <w:rFonts w:ascii="Arial Narrow" w:hAnsi="Arial Narrow"/>
          <w:spacing w:val="1"/>
          <w:sz w:val="16"/>
          <w:szCs w:val="16"/>
        </w:rPr>
        <w:t>z</w:t>
      </w:r>
      <w:r w:rsidRPr="006315C3">
        <w:rPr>
          <w:rFonts w:ascii="Arial Narrow" w:hAnsi="Arial Narrow"/>
          <w:sz w:val="16"/>
          <w:szCs w:val="16"/>
        </w:rPr>
        <w:t>ahtj</w:t>
      </w:r>
      <w:r w:rsidRPr="006315C3">
        <w:rPr>
          <w:rFonts w:ascii="Arial Narrow" w:hAnsi="Arial Narrow"/>
          <w:spacing w:val="-1"/>
          <w:sz w:val="16"/>
          <w:szCs w:val="16"/>
        </w:rPr>
        <w:t>e</w:t>
      </w:r>
      <w:r w:rsidRPr="006315C3">
        <w:rPr>
          <w:rFonts w:ascii="Arial Narrow" w:hAnsi="Arial Narrow"/>
          <w:sz w:val="16"/>
          <w:szCs w:val="16"/>
        </w:rPr>
        <w:t>v</w:t>
      </w:r>
      <w:r>
        <w:rPr>
          <w:rFonts w:ascii="Arial Narrow" w:hAnsi="Arial Narrow"/>
          <w:sz w:val="16"/>
          <w:szCs w:val="16"/>
        </w:rPr>
        <w:t xml:space="preserve"> </w:t>
      </w:r>
      <w:r w:rsidRPr="006315C3">
        <w:rPr>
          <w:rFonts w:ascii="Arial Narrow" w:hAnsi="Arial Narrow"/>
          <w:sz w:val="16"/>
          <w:szCs w:val="16"/>
        </w:rPr>
        <w:t>br</w:t>
      </w:r>
      <w:r>
        <w:rPr>
          <w:rFonts w:ascii="Arial Narrow" w:hAnsi="Arial Narrow"/>
          <w:sz w:val="16"/>
          <w:szCs w:val="16"/>
        </w:rPr>
        <w:t>.</w:t>
      </w:r>
      <w:r w:rsidRPr="006315C3">
        <w:rPr>
          <w:rFonts w:ascii="Arial Narrow" w:hAnsi="Arial Narrow"/>
          <w:sz w:val="16"/>
          <w:szCs w:val="16"/>
        </w:rPr>
        <w:t xml:space="preserve"> 4451/70</w:t>
      </w:r>
    </w:p>
  </w:footnote>
  <w:footnote w:id="2">
    <w:p w:rsidR="008F72FA" w:rsidRPr="006315C3" w:rsidRDefault="008F72FA" w:rsidP="008F72FA">
      <w:pPr>
        <w:pStyle w:val="NoSpacing"/>
        <w:rPr>
          <w:lang w:val="en-GB"/>
        </w:rPr>
      </w:pPr>
      <w:r w:rsidRPr="006315C3">
        <w:rPr>
          <w:rStyle w:val="FootnoteReference"/>
          <w:rFonts w:ascii="Arial Narrow" w:hAnsi="Arial Narrow"/>
          <w:sz w:val="16"/>
          <w:szCs w:val="16"/>
        </w:rPr>
        <w:footnoteRef/>
      </w:r>
      <w:r w:rsidRPr="006315C3">
        <w:rPr>
          <w:rFonts w:ascii="Arial Narrow" w:hAnsi="Arial Narrow"/>
          <w:sz w:val="16"/>
          <w:szCs w:val="16"/>
        </w:rPr>
        <w:t xml:space="preserve"> Presuda od  </w:t>
      </w:r>
      <w:r w:rsidRPr="006315C3">
        <w:rPr>
          <w:rFonts w:ascii="Arial Narrow" w:hAnsi="Arial Narrow" w:cs="Arial"/>
          <w:color w:val="000000"/>
          <w:sz w:val="16"/>
          <w:szCs w:val="16"/>
        </w:rPr>
        <w:t>19. juna 2001.</w:t>
      </w:r>
      <w:r>
        <w:rPr>
          <w:rFonts w:ascii="Arial Narrow" w:hAnsi="Arial Narrow" w:cs="Arial"/>
          <w:color w:val="000000"/>
          <w:sz w:val="16"/>
          <w:szCs w:val="16"/>
        </w:rPr>
        <w:t xml:space="preserve"> godine</w:t>
      </w:r>
      <w:r w:rsidRPr="006315C3">
        <w:rPr>
          <w:rFonts w:ascii="Arial Narrow" w:hAnsi="Arial Narrow" w:cs="Arial"/>
          <w:color w:val="000000"/>
          <w:sz w:val="16"/>
          <w:szCs w:val="16"/>
        </w:rPr>
        <w:t>, zahtjev br. 28249/95</w:t>
      </w:r>
    </w:p>
  </w:footnote>
  <w:footnote w:id="3">
    <w:p w:rsidR="008F72FA" w:rsidRPr="0039558A" w:rsidRDefault="008F72FA" w:rsidP="008F72FA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9558A">
        <w:rPr>
          <w:rFonts w:ascii="Arial Narrow" w:hAnsi="Arial Narrow" w:cs="Arial"/>
          <w:color w:val="000000"/>
          <w:sz w:val="22"/>
          <w:szCs w:val="22"/>
        </w:rPr>
        <w:t>Presuda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Pr="0039558A">
        <w:rPr>
          <w:rFonts w:ascii="Arial Narrow" w:hAnsi="Arial Narrow" w:cs="Arial"/>
          <w:color w:val="000000"/>
          <w:sz w:val="22"/>
          <w:szCs w:val="22"/>
        </w:rPr>
        <w:t xml:space="preserve"> od 9.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9558A">
        <w:rPr>
          <w:rFonts w:ascii="Arial Narrow" w:hAnsi="Arial Narrow" w:cs="Arial"/>
          <w:color w:val="000000"/>
          <w:sz w:val="22"/>
          <w:szCs w:val="22"/>
        </w:rPr>
        <w:t>juna 2015., zahtjev br. 56094/12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</w:footnote>
  <w:footnote w:id="4">
    <w:p w:rsidR="008F72FA" w:rsidRPr="001F1381" w:rsidRDefault="008F72FA" w:rsidP="008F72FA">
      <w:pPr>
        <w:pStyle w:val="FootnoteText"/>
        <w:spacing w:after="0" w:line="240" w:lineRule="auto"/>
        <w:rPr>
          <w:rFonts w:ascii="Arial Narrow" w:hAnsi="Arial Narrow"/>
        </w:rPr>
      </w:pPr>
      <w:r w:rsidRPr="001F1381">
        <w:rPr>
          <w:rStyle w:val="FootnoteReference"/>
          <w:rFonts w:ascii="Arial Narrow" w:hAnsi="Arial Narrow"/>
        </w:rPr>
        <w:footnoteRef/>
      </w:r>
      <w:r w:rsidRPr="001F1381">
        <w:rPr>
          <w:rFonts w:ascii="Arial Narrow" w:hAnsi="Arial Narrow"/>
        </w:rPr>
        <w:t xml:space="preserve"> Usvojena od strane Komiteta ministara 7. februara 1995. godine.</w:t>
      </w:r>
    </w:p>
  </w:footnote>
  <w:footnote w:id="5">
    <w:p w:rsidR="008F72FA" w:rsidRPr="001F1381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1F1381">
        <w:rPr>
          <w:rStyle w:val="FootnoteReference"/>
          <w:rFonts w:ascii="Arial Narrow" w:hAnsi="Arial Narrow"/>
          <w:sz w:val="20"/>
          <w:szCs w:val="20"/>
        </w:rPr>
        <w:footnoteRef/>
      </w:r>
      <w:r w:rsidRPr="001F138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“</w:t>
      </w:r>
      <w:r w:rsidRPr="001F1381">
        <w:rPr>
          <w:rFonts w:ascii="Arial Narrow" w:hAnsi="Arial Narrow" w:cs="Arial Narrow"/>
          <w:color w:val="000000"/>
          <w:sz w:val="20"/>
          <w:szCs w:val="20"/>
        </w:rPr>
        <w:t xml:space="preserve">b)  Prilikom razmatranja mjera u vezi trećestepenih sudova, države treba da uzmu u obzir da je predmet već obrađen od strane dva suda. </w:t>
      </w:r>
    </w:p>
    <w:p w:rsidR="008F72FA" w:rsidRPr="001F1381" w:rsidRDefault="008F72FA" w:rsidP="008F72F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1F1381">
        <w:rPr>
          <w:rFonts w:ascii="Arial Narrow" w:hAnsi="Arial Narrow" w:cs="Arial Narrow"/>
          <w:color w:val="000000"/>
          <w:sz w:val="20"/>
          <w:szCs w:val="20"/>
        </w:rPr>
        <w:t>c) Žalbe trećoj sudskoj instanci treba da se koriste u slučaje</w:t>
      </w:r>
      <w:r w:rsidRPr="001F1381">
        <w:rPr>
          <w:rFonts w:ascii="Arial Narrow" w:hAnsi="Arial Narrow" w:cs="Arial Narrow"/>
          <w:color w:val="000000"/>
          <w:sz w:val="20"/>
          <w:szCs w:val="20"/>
        </w:rPr>
        <w:softHyphen/>
        <w:t>vima koji posebno zaslužuju i treće sudsko preispitivanje, na primjer, predmeti u kojima bi se postiglo novo tumačenje prava ili koji doprinose ujednačenom tumačenju prava, ili razmatranju pravnih pitanja od opšteg interesa. Žalilac treba da bude obavezan da predsta</w:t>
      </w:r>
      <w:r>
        <w:rPr>
          <w:rFonts w:ascii="Arial Narrow" w:hAnsi="Arial Narrow" w:cs="Arial Narrow"/>
          <w:color w:val="000000"/>
          <w:sz w:val="20"/>
          <w:szCs w:val="20"/>
        </w:rPr>
        <w:t>vi svoje razloge u prilog tome.”</w:t>
      </w:r>
    </w:p>
    <w:p w:rsidR="008F72FA" w:rsidRPr="001F1381" w:rsidRDefault="008F72FA" w:rsidP="008F72F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8F72FA" w:rsidRPr="001F1381" w:rsidRDefault="008F72FA" w:rsidP="008F72FA">
      <w:pPr>
        <w:pStyle w:val="FootnoteText"/>
      </w:pPr>
    </w:p>
  </w:footnote>
  <w:footnote w:id="6">
    <w:p w:rsidR="008F72FA" w:rsidRPr="00314157" w:rsidRDefault="008F72FA" w:rsidP="008F72FA">
      <w:pPr>
        <w:pStyle w:val="FootnoteText"/>
        <w:spacing w:after="0" w:line="240" w:lineRule="auto"/>
        <w:ind w:right="-567"/>
        <w:jc w:val="both"/>
        <w:rPr>
          <w:rFonts w:ascii="Arial Narrow" w:hAnsi="Arial Narrow"/>
        </w:rPr>
      </w:pPr>
      <w:r w:rsidRPr="00314157">
        <w:rPr>
          <w:rStyle w:val="FootnoteReference"/>
          <w:rFonts w:ascii="Arial Narrow" w:hAnsi="Arial Narrow"/>
        </w:rPr>
        <w:footnoteRef/>
      </w:r>
      <w:r w:rsidRPr="00314157">
        <w:rPr>
          <w:rFonts w:ascii="Arial Narrow" w:hAnsi="Arial Narrow"/>
        </w:rPr>
        <w:t xml:space="preserve"> O</w:t>
      </w:r>
      <w:r w:rsidRPr="00314157">
        <w:rPr>
          <w:rFonts w:ascii="Arial Narrow" w:hAnsi="Arial Narrow"/>
          <w:lang w:val="en-GB"/>
        </w:rPr>
        <w:t xml:space="preserve">dluka u predmetu </w:t>
      </w:r>
      <w:r w:rsidRPr="00314157">
        <w:rPr>
          <w:rFonts w:ascii="Arial Narrow" w:hAnsi="Arial Narrow"/>
          <w:i/>
          <w:lang w:val="en-GB"/>
        </w:rPr>
        <w:t>EM LINIJA D.O.O. protiv Hrvatske</w:t>
      </w:r>
      <w:r w:rsidRPr="00314157">
        <w:rPr>
          <w:rFonts w:ascii="Arial Narrow" w:hAnsi="Arial Narrow"/>
          <w:lang w:val="en-GB"/>
        </w:rPr>
        <w:t>, od 22. novembra 2007. godine, predstavka broj 27140/03, stav B 2.</w:t>
      </w:r>
    </w:p>
  </w:footnote>
  <w:footnote w:id="7">
    <w:p w:rsidR="008F72FA" w:rsidRPr="00314157" w:rsidRDefault="008F72FA" w:rsidP="008F72FA">
      <w:pPr>
        <w:pStyle w:val="FootnoteText"/>
        <w:spacing w:after="0" w:line="240" w:lineRule="auto"/>
        <w:ind w:right="-567"/>
        <w:jc w:val="both"/>
        <w:rPr>
          <w:rFonts w:ascii="Arial Narrow" w:hAnsi="Arial Narrow"/>
        </w:rPr>
      </w:pPr>
      <w:r w:rsidRPr="00314157">
        <w:rPr>
          <w:rStyle w:val="FootnoteReference"/>
          <w:rFonts w:ascii="Arial Narrow" w:hAnsi="Arial Narrow"/>
        </w:rPr>
        <w:footnoteRef/>
      </w:r>
      <w:r w:rsidRPr="00314157">
        <w:rPr>
          <w:rFonts w:ascii="Arial Narrow" w:hAnsi="Arial Narrow"/>
        </w:rPr>
        <w:t xml:space="preserve"> </w:t>
      </w:r>
      <w:r w:rsidRPr="00314157">
        <w:rPr>
          <w:rFonts w:ascii="Arial Narrow" w:hAnsi="Arial Narrow"/>
          <w:lang w:val="en-GB"/>
        </w:rPr>
        <w:t>Presuda u predmetu</w:t>
      </w:r>
      <w:r w:rsidRPr="00314157">
        <w:rPr>
          <w:rFonts w:ascii="Arial Narrow" w:hAnsi="Arial Narrow"/>
          <w:i/>
          <w:lang w:val="en-GB"/>
        </w:rPr>
        <w:t xml:space="preserve"> Case of Brualla Gómez de la Torre protiv Španije</w:t>
      </w:r>
      <w:r w:rsidRPr="00314157">
        <w:rPr>
          <w:rFonts w:ascii="Arial Narrow" w:hAnsi="Arial Narrow"/>
          <w:lang w:val="en-GB"/>
        </w:rPr>
        <w:t>, od 19. decembra 1997, predstavka broj 26737/95, 997, stav 36.</w:t>
      </w:r>
    </w:p>
  </w:footnote>
  <w:footnote w:id="8">
    <w:p w:rsidR="008F72FA" w:rsidRPr="000B4660" w:rsidRDefault="008F72FA" w:rsidP="008F72FA">
      <w:pPr>
        <w:pStyle w:val="FootnoteText"/>
        <w:rPr>
          <w:rFonts w:ascii="Arial Narrow" w:hAnsi="Arial Narrow"/>
        </w:rPr>
      </w:pPr>
      <w:r w:rsidRPr="000B4660">
        <w:rPr>
          <w:rStyle w:val="FootnoteReference"/>
          <w:rFonts w:ascii="Arial Narrow" w:hAnsi="Arial Narrow"/>
        </w:rPr>
        <w:footnoteRef/>
      </w:r>
      <w:r w:rsidRPr="000B4660">
        <w:rPr>
          <w:rFonts w:ascii="Arial Narrow" w:hAnsi="Arial Narrow"/>
        </w:rPr>
        <w:t xml:space="preserve"> </w:t>
      </w:r>
      <w:r w:rsidRPr="000B4660">
        <w:rPr>
          <w:rFonts w:ascii="Arial Narrow" w:hAnsi="Arial Narrow"/>
          <w:lang w:val="sl-SI"/>
        </w:rPr>
        <w:t>Službeni list Crne Gore«, broj 11/15.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E68"/>
    <w:multiLevelType w:val="hybridMultilevel"/>
    <w:tmpl w:val="A4F6DE30"/>
    <w:lvl w:ilvl="0" w:tplc="6D98C13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C34B3C"/>
    <w:multiLevelType w:val="hybridMultilevel"/>
    <w:tmpl w:val="33942B48"/>
    <w:lvl w:ilvl="0" w:tplc="360CC1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22"/>
    <w:rsid w:val="000027E7"/>
    <w:rsid w:val="000249E6"/>
    <w:rsid w:val="000333AC"/>
    <w:rsid w:val="00064A4D"/>
    <w:rsid w:val="00072A39"/>
    <w:rsid w:val="00072A4F"/>
    <w:rsid w:val="00083EAB"/>
    <w:rsid w:val="00085DDC"/>
    <w:rsid w:val="000A06C9"/>
    <w:rsid w:val="000D1DEA"/>
    <w:rsid w:val="000D5822"/>
    <w:rsid w:val="000D6E2E"/>
    <w:rsid w:val="000F78C6"/>
    <w:rsid w:val="00104D40"/>
    <w:rsid w:val="00135DA3"/>
    <w:rsid w:val="001420BE"/>
    <w:rsid w:val="00145F52"/>
    <w:rsid w:val="00167AB4"/>
    <w:rsid w:val="0017155E"/>
    <w:rsid w:val="001A2497"/>
    <w:rsid w:val="001C1EDC"/>
    <w:rsid w:val="001C5CE3"/>
    <w:rsid w:val="001D2431"/>
    <w:rsid w:val="00207DD3"/>
    <w:rsid w:val="0021174D"/>
    <w:rsid w:val="002118D0"/>
    <w:rsid w:val="00223108"/>
    <w:rsid w:val="00227A1D"/>
    <w:rsid w:val="00235CCA"/>
    <w:rsid w:val="00236294"/>
    <w:rsid w:val="00272701"/>
    <w:rsid w:val="00294011"/>
    <w:rsid w:val="002A639D"/>
    <w:rsid w:val="002B63B5"/>
    <w:rsid w:val="002E2A86"/>
    <w:rsid w:val="0030197A"/>
    <w:rsid w:val="003043C7"/>
    <w:rsid w:val="00313CC1"/>
    <w:rsid w:val="00347BEB"/>
    <w:rsid w:val="00347F02"/>
    <w:rsid w:val="00356539"/>
    <w:rsid w:val="00390A24"/>
    <w:rsid w:val="0039558A"/>
    <w:rsid w:val="003C1E1D"/>
    <w:rsid w:val="003D1F3C"/>
    <w:rsid w:val="003F02AA"/>
    <w:rsid w:val="003F3C74"/>
    <w:rsid w:val="003F584F"/>
    <w:rsid w:val="004012BB"/>
    <w:rsid w:val="0040451E"/>
    <w:rsid w:val="0042198D"/>
    <w:rsid w:val="00432F4F"/>
    <w:rsid w:val="00434DB9"/>
    <w:rsid w:val="00437327"/>
    <w:rsid w:val="004532BC"/>
    <w:rsid w:val="00457336"/>
    <w:rsid w:val="0048208A"/>
    <w:rsid w:val="004846C8"/>
    <w:rsid w:val="004976AD"/>
    <w:rsid w:val="004B541D"/>
    <w:rsid w:val="004C2A4C"/>
    <w:rsid w:val="004E491B"/>
    <w:rsid w:val="004F3354"/>
    <w:rsid w:val="00501736"/>
    <w:rsid w:val="005070C1"/>
    <w:rsid w:val="00522401"/>
    <w:rsid w:val="00525ADC"/>
    <w:rsid w:val="0052661A"/>
    <w:rsid w:val="00537555"/>
    <w:rsid w:val="00553D84"/>
    <w:rsid w:val="0055424F"/>
    <w:rsid w:val="005B2BAF"/>
    <w:rsid w:val="005C0C57"/>
    <w:rsid w:val="005C0E64"/>
    <w:rsid w:val="005C26A0"/>
    <w:rsid w:val="005E4A88"/>
    <w:rsid w:val="005F6574"/>
    <w:rsid w:val="00614E57"/>
    <w:rsid w:val="006315C3"/>
    <w:rsid w:val="00646AA2"/>
    <w:rsid w:val="00656ACC"/>
    <w:rsid w:val="006665A8"/>
    <w:rsid w:val="00684071"/>
    <w:rsid w:val="00686977"/>
    <w:rsid w:val="006B6D9E"/>
    <w:rsid w:val="006F2394"/>
    <w:rsid w:val="00701CE1"/>
    <w:rsid w:val="00760914"/>
    <w:rsid w:val="0076407B"/>
    <w:rsid w:val="007654A5"/>
    <w:rsid w:val="0076798B"/>
    <w:rsid w:val="00795FE1"/>
    <w:rsid w:val="00796FB1"/>
    <w:rsid w:val="007A4FCA"/>
    <w:rsid w:val="007B4FE4"/>
    <w:rsid w:val="007E5BA0"/>
    <w:rsid w:val="007E74FD"/>
    <w:rsid w:val="007F18D1"/>
    <w:rsid w:val="007F51C2"/>
    <w:rsid w:val="00800663"/>
    <w:rsid w:val="008543A4"/>
    <w:rsid w:val="0087093F"/>
    <w:rsid w:val="00890BB5"/>
    <w:rsid w:val="0089254F"/>
    <w:rsid w:val="008964D9"/>
    <w:rsid w:val="008A294E"/>
    <w:rsid w:val="008A4B00"/>
    <w:rsid w:val="008B2747"/>
    <w:rsid w:val="008B3E22"/>
    <w:rsid w:val="008E0B05"/>
    <w:rsid w:val="008E2766"/>
    <w:rsid w:val="008F72FA"/>
    <w:rsid w:val="009075B6"/>
    <w:rsid w:val="009350CA"/>
    <w:rsid w:val="0098157A"/>
    <w:rsid w:val="00985838"/>
    <w:rsid w:val="009B53F0"/>
    <w:rsid w:val="009B6155"/>
    <w:rsid w:val="009D111E"/>
    <w:rsid w:val="009E3AC3"/>
    <w:rsid w:val="009F6246"/>
    <w:rsid w:val="00A03517"/>
    <w:rsid w:val="00A2090B"/>
    <w:rsid w:val="00A35B60"/>
    <w:rsid w:val="00A56F4D"/>
    <w:rsid w:val="00A61F10"/>
    <w:rsid w:val="00A62B94"/>
    <w:rsid w:val="00A80E22"/>
    <w:rsid w:val="00A83A18"/>
    <w:rsid w:val="00A92DBF"/>
    <w:rsid w:val="00AA37F0"/>
    <w:rsid w:val="00AB6C37"/>
    <w:rsid w:val="00AC0CD2"/>
    <w:rsid w:val="00AE04B8"/>
    <w:rsid w:val="00AE102B"/>
    <w:rsid w:val="00AF4007"/>
    <w:rsid w:val="00B02BF4"/>
    <w:rsid w:val="00B11C93"/>
    <w:rsid w:val="00B3766D"/>
    <w:rsid w:val="00B419E3"/>
    <w:rsid w:val="00B466FC"/>
    <w:rsid w:val="00B56342"/>
    <w:rsid w:val="00B757DF"/>
    <w:rsid w:val="00B87922"/>
    <w:rsid w:val="00B90017"/>
    <w:rsid w:val="00BB21BA"/>
    <w:rsid w:val="00BB3150"/>
    <w:rsid w:val="00BB4E88"/>
    <w:rsid w:val="00BB5347"/>
    <w:rsid w:val="00BD1AB2"/>
    <w:rsid w:val="00BD4B7F"/>
    <w:rsid w:val="00BE4CA1"/>
    <w:rsid w:val="00C154E4"/>
    <w:rsid w:val="00C30B20"/>
    <w:rsid w:val="00C3316D"/>
    <w:rsid w:val="00C52235"/>
    <w:rsid w:val="00C6680B"/>
    <w:rsid w:val="00C75609"/>
    <w:rsid w:val="00C8771D"/>
    <w:rsid w:val="00C930EA"/>
    <w:rsid w:val="00C95A34"/>
    <w:rsid w:val="00C95F50"/>
    <w:rsid w:val="00C97830"/>
    <w:rsid w:val="00CB6F10"/>
    <w:rsid w:val="00D015C4"/>
    <w:rsid w:val="00D224B5"/>
    <w:rsid w:val="00D23669"/>
    <w:rsid w:val="00D32A2F"/>
    <w:rsid w:val="00D40401"/>
    <w:rsid w:val="00D55C9A"/>
    <w:rsid w:val="00D74BE7"/>
    <w:rsid w:val="00D74CB0"/>
    <w:rsid w:val="00DC74B1"/>
    <w:rsid w:val="00DD56F3"/>
    <w:rsid w:val="00DE6086"/>
    <w:rsid w:val="00DF2466"/>
    <w:rsid w:val="00E00592"/>
    <w:rsid w:val="00E022A5"/>
    <w:rsid w:val="00E06022"/>
    <w:rsid w:val="00E07481"/>
    <w:rsid w:val="00E30626"/>
    <w:rsid w:val="00E3322E"/>
    <w:rsid w:val="00E4339C"/>
    <w:rsid w:val="00E43B7A"/>
    <w:rsid w:val="00E4615C"/>
    <w:rsid w:val="00E55B41"/>
    <w:rsid w:val="00E55D61"/>
    <w:rsid w:val="00E67F02"/>
    <w:rsid w:val="00E74EEC"/>
    <w:rsid w:val="00E7605E"/>
    <w:rsid w:val="00E8050E"/>
    <w:rsid w:val="00E85BB2"/>
    <w:rsid w:val="00E97ADA"/>
    <w:rsid w:val="00EA1077"/>
    <w:rsid w:val="00EC5B01"/>
    <w:rsid w:val="00F023B5"/>
    <w:rsid w:val="00F420CD"/>
    <w:rsid w:val="00F45A65"/>
    <w:rsid w:val="00F7103B"/>
    <w:rsid w:val="00F90166"/>
    <w:rsid w:val="00F93E92"/>
    <w:rsid w:val="00F95BFF"/>
    <w:rsid w:val="00FA663C"/>
    <w:rsid w:val="00FB236A"/>
    <w:rsid w:val="00FB4CE5"/>
    <w:rsid w:val="00FC5B0E"/>
    <w:rsid w:val="00FC7AFB"/>
    <w:rsid w:val="00FC7C66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2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80E2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0E22"/>
    <w:rPr>
      <w:b/>
      <w:bCs/>
    </w:rPr>
  </w:style>
  <w:style w:type="paragraph" w:styleId="FootnoteText">
    <w:name w:val="footnote text"/>
    <w:aliases w:val="single space"/>
    <w:basedOn w:val="Normal"/>
    <w:link w:val="FootnoteTextChar1"/>
    <w:uiPriority w:val="99"/>
    <w:semiHidden/>
    <w:rsid w:val="00A80E22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80E22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1">
    <w:name w:val="Footnote Text Char1"/>
    <w:aliases w:val="single space Char"/>
    <w:basedOn w:val="DefaultParagraphFont"/>
    <w:link w:val="FootnoteText"/>
    <w:uiPriority w:val="99"/>
    <w:semiHidden/>
    <w:locked/>
    <w:rsid w:val="00A80E22"/>
    <w:rPr>
      <w:rFonts w:ascii="Calibri" w:eastAsia="Times New Roman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0E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22"/>
    <w:rPr>
      <w:rFonts w:ascii="Calibri" w:eastAsia="Calibri" w:hAnsi="Calibri" w:cs="Calibri"/>
      <w:lang w:val="en-US"/>
    </w:rPr>
  </w:style>
  <w:style w:type="paragraph" w:customStyle="1" w:styleId="stil4clan">
    <w:name w:val="stil_4clan"/>
    <w:basedOn w:val="Normal"/>
    <w:uiPriority w:val="99"/>
    <w:rsid w:val="00A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A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0E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tekst">
    <w:name w:val="1tekst"/>
    <w:basedOn w:val="Normal"/>
    <w:rsid w:val="00A80E22"/>
    <w:pPr>
      <w:suppressAutoHyphens/>
      <w:spacing w:after="0" w:line="240" w:lineRule="auto"/>
      <w:ind w:left="500" w:right="500" w:firstLine="240"/>
      <w:jc w:val="both"/>
    </w:pPr>
    <w:rPr>
      <w:rFonts w:ascii="Arial" w:eastAsia="Times New Roman" w:hAnsi="Arial" w:cs="Arial"/>
      <w:kern w:val="2"/>
      <w:sz w:val="20"/>
      <w:szCs w:val="20"/>
    </w:rPr>
  </w:style>
  <w:style w:type="character" w:styleId="FootnoteReference">
    <w:name w:val="footnote reference"/>
    <w:aliases w:val="Footnotes refss"/>
    <w:basedOn w:val="DefaultParagraphFont"/>
    <w:uiPriority w:val="99"/>
    <w:semiHidden/>
    <w:rsid w:val="00A80E22"/>
    <w:rPr>
      <w:vertAlign w:val="superscript"/>
    </w:rPr>
  </w:style>
  <w:style w:type="paragraph" w:styleId="ListParagraph">
    <w:name w:val="List Paragraph"/>
    <w:basedOn w:val="Normal"/>
    <w:uiPriority w:val="99"/>
    <w:qFormat/>
    <w:rsid w:val="00A80E22"/>
    <w:pPr>
      <w:ind w:left="720"/>
    </w:pPr>
  </w:style>
  <w:style w:type="paragraph" w:customStyle="1" w:styleId="tekst">
    <w:name w:val="tekst"/>
    <w:basedOn w:val="Normal"/>
    <w:uiPriority w:val="99"/>
    <w:rsid w:val="00A80E22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JuPara">
    <w:name w:val="Ju_Para"/>
    <w:aliases w:val="Left,First line:  0 cm"/>
    <w:basedOn w:val="Normal"/>
    <w:link w:val="JuParaCar"/>
    <w:uiPriority w:val="99"/>
    <w:rsid w:val="00A80E2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hr-HR" w:eastAsia="ja-JP"/>
    </w:rPr>
  </w:style>
  <w:style w:type="character" w:customStyle="1" w:styleId="JuParaCar">
    <w:name w:val="Ju_Para Car"/>
    <w:basedOn w:val="DefaultParagraphFont"/>
    <w:link w:val="JuPara"/>
    <w:uiPriority w:val="99"/>
    <w:locked/>
    <w:rsid w:val="00A80E22"/>
    <w:rPr>
      <w:rFonts w:ascii="Times New Roman" w:eastAsia="Times New Roman" w:hAnsi="Times New Roman" w:cs="Times New Roman"/>
      <w:sz w:val="24"/>
      <w:szCs w:val="24"/>
      <w:lang w:val="hr-HR" w:eastAsia="ja-JP"/>
    </w:rPr>
  </w:style>
  <w:style w:type="paragraph" w:customStyle="1" w:styleId="6naslov">
    <w:name w:val="6naslov"/>
    <w:basedOn w:val="Normal"/>
    <w:rsid w:val="0040451E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7podnas">
    <w:name w:val="7podnas"/>
    <w:basedOn w:val="Normal"/>
    <w:rsid w:val="0040451E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BE7"/>
    <w:rPr>
      <w:rFonts w:ascii="Calibri" w:eastAsia="Calibri" w:hAnsi="Calibri" w:cs="Calibri"/>
      <w:lang w:val="en-US"/>
    </w:rPr>
  </w:style>
  <w:style w:type="paragraph" w:customStyle="1" w:styleId="4clan">
    <w:name w:val="_4clan"/>
    <w:basedOn w:val="Normal"/>
    <w:rsid w:val="00A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tekst0">
    <w:name w:val="_1tekst"/>
    <w:basedOn w:val="Normal"/>
    <w:rsid w:val="00A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315C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B419E3"/>
  </w:style>
  <w:style w:type="character" w:customStyle="1" w:styleId="ball">
    <w:name w:val="ball"/>
    <w:basedOn w:val="DefaultParagraphFont"/>
    <w:rsid w:val="00B419E3"/>
  </w:style>
  <w:style w:type="character" w:customStyle="1" w:styleId="vidividi">
    <w:name w:val="vidi_vidi"/>
    <w:basedOn w:val="DefaultParagraphFont"/>
    <w:rsid w:val="00B419E3"/>
  </w:style>
  <w:style w:type="paragraph" w:customStyle="1" w:styleId="rasir">
    <w:name w:val="rasir"/>
    <w:basedOn w:val="Normal"/>
    <w:rsid w:val="00B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2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80E2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0E22"/>
    <w:rPr>
      <w:b/>
      <w:bCs/>
    </w:rPr>
  </w:style>
  <w:style w:type="paragraph" w:styleId="FootnoteText">
    <w:name w:val="footnote text"/>
    <w:aliases w:val="single space"/>
    <w:basedOn w:val="Normal"/>
    <w:link w:val="FootnoteTextChar1"/>
    <w:uiPriority w:val="99"/>
    <w:semiHidden/>
    <w:rsid w:val="00A80E22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80E22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1">
    <w:name w:val="Footnote Text Char1"/>
    <w:aliases w:val="single space Char"/>
    <w:basedOn w:val="DefaultParagraphFont"/>
    <w:link w:val="FootnoteText"/>
    <w:uiPriority w:val="99"/>
    <w:semiHidden/>
    <w:locked/>
    <w:rsid w:val="00A80E22"/>
    <w:rPr>
      <w:rFonts w:ascii="Calibri" w:eastAsia="Times New Roman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0E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22"/>
    <w:rPr>
      <w:rFonts w:ascii="Calibri" w:eastAsia="Calibri" w:hAnsi="Calibri" w:cs="Calibri"/>
      <w:lang w:val="en-US"/>
    </w:rPr>
  </w:style>
  <w:style w:type="paragraph" w:customStyle="1" w:styleId="stil4clan">
    <w:name w:val="stil_4clan"/>
    <w:basedOn w:val="Normal"/>
    <w:uiPriority w:val="99"/>
    <w:rsid w:val="00A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A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0E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tekst">
    <w:name w:val="1tekst"/>
    <w:basedOn w:val="Normal"/>
    <w:rsid w:val="00A80E22"/>
    <w:pPr>
      <w:suppressAutoHyphens/>
      <w:spacing w:after="0" w:line="240" w:lineRule="auto"/>
      <w:ind w:left="500" w:right="500" w:firstLine="240"/>
      <w:jc w:val="both"/>
    </w:pPr>
    <w:rPr>
      <w:rFonts w:ascii="Arial" w:eastAsia="Times New Roman" w:hAnsi="Arial" w:cs="Arial"/>
      <w:kern w:val="2"/>
      <w:sz w:val="20"/>
      <w:szCs w:val="20"/>
    </w:rPr>
  </w:style>
  <w:style w:type="character" w:styleId="FootnoteReference">
    <w:name w:val="footnote reference"/>
    <w:aliases w:val="Footnotes refss"/>
    <w:basedOn w:val="DefaultParagraphFont"/>
    <w:uiPriority w:val="99"/>
    <w:semiHidden/>
    <w:rsid w:val="00A80E22"/>
    <w:rPr>
      <w:vertAlign w:val="superscript"/>
    </w:rPr>
  </w:style>
  <w:style w:type="paragraph" w:styleId="ListParagraph">
    <w:name w:val="List Paragraph"/>
    <w:basedOn w:val="Normal"/>
    <w:uiPriority w:val="99"/>
    <w:qFormat/>
    <w:rsid w:val="00A80E22"/>
    <w:pPr>
      <w:ind w:left="720"/>
    </w:pPr>
  </w:style>
  <w:style w:type="paragraph" w:customStyle="1" w:styleId="tekst">
    <w:name w:val="tekst"/>
    <w:basedOn w:val="Normal"/>
    <w:uiPriority w:val="99"/>
    <w:rsid w:val="00A80E22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JuPara">
    <w:name w:val="Ju_Para"/>
    <w:aliases w:val="Left,First line:  0 cm"/>
    <w:basedOn w:val="Normal"/>
    <w:link w:val="JuParaCar"/>
    <w:uiPriority w:val="99"/>
    <w:rsid w:val="00A80E2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hr-HR" w:eastAsia="ja-JP"/>
    </w:rPr>
  </w:style>
  <w:style w:type="character" w:customStyle="1" w:styleId="JuParaCar">
    <w:name w:val="Ju_Para Car"/>
    <w:basedOn w:val="DefaultParagraphFont"/>
    <w:link w:val="JuPara"/>
    <w:uiPriority w:val="99"/>
    <w:locked/>
    <w:rsid w:val="00A80E22"/>
    <w:rPr>
      <w:rFonts w:ascii="Times New Roman" w:eastAsia="Times New Roman" w:hAnsi="Times New Roman" w:cs="Times New Roman"/>
      <w:sz w:val="24"/>
      <w:szCs w:val="24"/>
      <w:lang w:val="hr-HR" w:eastAsia="ja-JP"/>
    </w:rPr>
  </w:style>
  <w:style w:type="paragraph" w:customStyle="1" w:styleId="6naslov">
    <w:name w:val="6naslov"/>
    <w:basedOn w:val="Normal"/>
    <w:rsid w:val="0040451E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7podnas">
    <w:name w:val="7podnas"/>
    <w:basedOn w:val="Normal"/>
    <w:rsid w:val="0040451E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BE7"/>
    <w:rPr>
      <w:rFonts w:ascii="Calibri" w:eastAsia="Calibri" w:hAnsi="Calibri" w:cs="Calibri"/>
      <w:lang w:val="en-US"/>
    </w:rPr>
  </w:style>
  <w:style w:type="paragraph" w:customStyle="1" w:styleId="4clan">
    <w:name w:val="_4clan"/>
    <w:basedOn w:val="Normal"/>
    <w:rsid w:val="00A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tekst0">
    <w:name w:val="_1tekst"/>
    <w:basedOn w:val="Normal"/>
    <w:rsid w:val="00A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315C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B419E3"/>
  </w:style>
  <w:style w:type="character" w:customStyle="1" w:styleId="ball">
    <w:name w:val="ball"/>
    <w:basedOn w:val="DefaultParagraphFont"/>
    <w:rsid w:val="00B419E3"/>
  </w:style>
  <w:style w:type="character" w:customStyle="1" w:styleId="vidividi">
    <w:name w:val="vidi_vidi"/>
    <w:basedOn w:val="DefaultParagraphFont"/>
    <w:rsid w:val="00B419E3"/>
  </w:style>
  <w:style w:type="paragraph" w:customStyle="1" w:styleId="rasir">
    <w:name w:val="rasir"/>
    <w:basedOn w:val="Normal"/>
    <w:rsid w:val="00B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307">
              <w:marLeft w:val="0"/>
              <w:marRight w:val="0"/>
              <w:marTop w:val="32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</w:divsChild>
    </w:div>
    <w:div w:id="676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0140-4F9F-48D6-B750-4375E0B5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k005</dc:creator>
  <cp:lastModifiedBy>Acer</cp:lastModifiedBy>
  <cp:revision>2</cp:revision>
  <cp:lastPrinted>2017-06-08T10:13:00Z</cp:lastPrinted>
  <dcterms:created xsi:type="dcterms:W3CDTF">2017-10-04T07:11:00Z</dcterms:created>
  <dcterms:modified xsi:type="dcterms:W3CDTF">2017-10-04T07:11:00Z</dcterms:modified>
</cp:coreProperties>
</file>