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E8F" w:rsidRDefault="00452E8F" w:rsidP="00452E8F">
      <w:pPr>
        <w:spacing w:after="0" w:line="240" w:lineRule="auto"/>
        <w:ind w:right="-567"/>
        <w:rPr>
          <w:rFonts w:ascii="Arial Narrow" w:hAnsi="Arial Narrow" w:cs="Arial"/>
          <w:b/>
          <w:sz w:val="26"/>
          <w:szCs w:val="26"/>
          <w:lang w:val="fr-FR"/>
        </w:rPr>
      </w:pPr>
      <w:bookmarkStart w:id="0" w:name="_GoBack"/>
      <w:bookmarkEnd w:id="0"/>
      <w:r>
        <w:rPr>
          <w:rFonts w:ascii="Arial Narrow" w:hAnsi="Arial Narrow" w:cs="Arial"/>
          <w:sz w:val="26"/>
          <w:szCs w:val="26"/>
          <w:lang w:val="fr-FR"/>
        </w:rPr>
        <w:tab/>
        <w:t xml:space="preserve">                 </w:t>
      </w:r>
      <w:r>
        <w:rPr>
          <w:rFonts w:ascii="Arial Narrow" w:hAnsi="Arial Narrow" w:cs="Arial"/>
          <w:b/>
          <w:sz w:val="26"/>
          <w:szCs w:val="26"/>
          <w:lang w:val="fr-FR"/>
        </w:rPr>
        <w:tab/>
      </w:r>
    </w:p>
    <w:p w:rsidR="00452E8F" w:rsidRDefault="00452E8F" w:rsidP="00452E8F">
      <w:pPr>
        <w:spacing w:after="0" w:line="240" w:lineRule="auto"/>
        <w:ind w:right="-567"/>
        <w:jc w:val="both"/>
        <w:rPr>
          <w:rFonts w:ascii="Arial Narrow" w:hAnsi="Arial Narrow" w:cs="Arial"/>
          <w:sz w:val="26"/>
          <w:szCs w:val="26"/>
          <w:lang w:val="fr-FR"/>
        </w:rPr>
      </w:pPr>
      <w:r>
        <w:rPr>
          <w:rFonts w:ascii="Arial Narrow" w:hAnsi="Arial Narrow"/>
          <w:sz w:val="26"/>
          <w:szCs w:val="26"/>
        </w:rPr>
        <w:t xml:space="preserve">        </w:t>
      </w:r>
      <w:r>
        <w:rPr>
          <w:rFonts w:ascii="Arial Narrow" w:hAnsi="Arial Narrow"/>
          <w:sz w:val="26"/>
          <w:szCs w:val="26"/>
        </w:rPr>
        <w:tab/>
        <w:t xml:space="preserve">Ustavni sud Crne Gore, </w:t>
      </w:r>
      <w:r>
        <w:rPr>
          <w:rFonts w:ascii="Arial Narrow" w:hAnsi="Arial Narrow"/>
          <w:sz w:val="26"/>
          <w:szCs w:val="26"/>
          <w:lang w:val="sr-Latn-CS"/>
        </w:rPr>
        <w:t xml:space="preserve">u sastavu: </w:t>
      </w:r>
      <w:r>
        <w:rPr>
          <w:rFonts w:ascii="Arial Narrow" w:hAnsi="Arial Narrow"/>
          <w:sz w:val="26"/>
          <w:szCs w:val="26"/>
        </w:rPr>
        <w:t>predsjednik</w:t>
      </w:r>
      <w:r>
        <w:rPr>
          <w:rFonts w:ascii="Arial Narrow" w:hAnsi="Arial Narrow"/>
          <w:i/>
          <w:sz w:val="26"/>
          <w:szCs w:val="26"/>
        </w:rPr>
        <w:t xml:space="preserve"> </w:t>
      </w:r>
      <w:r>
        <w:rPr>
          <w:rFonts w:ascii="Arial Narrow" w:hAnsi="Arial Narrow"/>
          <w:sz w:val="26"/>
          <w:szCs w:val="26"/>
        </w:rPr>
        <w:t>Dragoljub Drašković i sudije -  Milorad Gogić, Miodrag Iličković,</w:t>
      </w:r>
      <w:r>
        <w:rPr>
          <w:rFonts w:ascii="Arial Narrow" w:hAnsi="Arial Narrow"/>
          <w:sz w:val="26"/>
          <w:szCs w:val="26"/>
          <w:lang w:val="sl-SI"/>
        </w:rPr>
        <w:t xml:space="preserve"> Desanka Lopičić, </w:t>
      </w:r>
      <w:r>
        <w:rPr>
          <w:rFonts w:ascii="Arial Narrow" w:hAnsi="Arial Narrow"/>
          <w:sz w:val="26"/>
          <w:szCs w:val="26"/>
        </w:rPr>
        <w:t>Mevlida Muratović, Hamdija Šarkinović i Budimir Šćepanović,</w:t>
      </w:r>
      <w:r>
        <w:rPr>
          <w:rFonts w:ascii="Arial Narrow" w:hAnsi="Arial Narrow"/>
          <w:sz w:val="26"/>
          <w:szCs w:val="26"/>
          <w:lang w:val="sl-SI"/>
        </w:rPr>
        <w:t xml:space="preserve"> na osnovu odredaba člana 149. stav 1. tačka 1. Ustava Crne Gore</w:t>
      </w:r>
      <w:r>
        <w:rPr>
          <w:rFonts w:ascii="Arial Narrow" w:hAnsi="Arial Narrow" w:cs="Arial"/>
          <w:sz w:val="26"/>
          <w:szCs w:val="26"/>
          <w:lang w:val="fr-FR"/>
        </w:rPr>
        <w:t xml:space="preserve"> </w:t>
      </w:r>
      <w:r>
        <w:rPr>
          <w:rFonts w:ascii="Arial Narrow" w:hAnsi="Arial Narrow"/>
          <w:sz w:val="26"/>
          <w:szCs w:val="26"/>
          <w:lang w:val="sl-SI"/>
        </w:rPr>
        <w:t xml:space="preserve">i člana 48.  tačka 1. Zakona o Ustavnom sudu Crne Gore (''Službeni list Crne Gore'', broj 11/15), </w:t>
      </w:r>
      <w:r>
        <w:rPr>
          <w:rFonts w:ascii="Arial Narrow" w:hAnsi="Arial Narrow"/>
          <w:sz w:val="26"/>
          <w:szCs w:val="26"/>
          <w:lang w:val="sr-Latn-CS"/>
        </w:rPr>
        <w:t xml:space="preserve"> na sjednici od 21.  aprila  2017. godine, donio je </w:t>
      </w:r>
    </w:p>
    <w:p w:rsidR="00452E8F" w:rsidRDefault="00452E8F" w:rsidP="00452E8F">
      <w:pPr>
        <w:spacing w:after="0" w:line="240" w:lineRule="auto"/>
        <w:ind w:right="-567"/>
        <w:jc w:val="both"/>
        <w:rPr>
          <w:rFonts w:ascii="Arial Narrow" w:hAnsi="Arial Narrow"/>
          <w:sz w:val="26"/>
          <w:szCs w:val="26"/>
          <w:lang w:val="sr-Latn-CS"/>
        </w:rPr>
      </w:pPr>
    </w:p>
    <w:p w:rsidR="00452E8F" w:rsidRDefault="00452E8F" w:rsidP="00452E8F">
      <w:pPr>
        <w:spacing w:after="0" w:line="240" w:lineRule="auto"/>
        <w:ind w:right="-567"/>
        <w:jc w:val="center"/>
        <w:outlineLvl w:val="0"/>
        <w:rPr>
          <w:rFonts w:ascii="Arial Narrow" w:hAnsi="Arial Narrow"/>
          <w:b/>
          <w:sz w:val="26"/>
          <w:szCs w:val="26"/>
          <w:lang w:val="sr-Latn-CS"/>
        </w:rPr>
      </w:pPr>
      <w:r>
        <w:rPr>
          <w:rFonts w:ascii="Arial Narrow" w:hAnsi="Arial Narrow"/>
          <w:b/>
          <w:sz w:val="26"/>
          <w:szCs w:val="26"/>
          <w:lang w:val="sr-Latn-CS"/>
        </w:rPr>
        <w:t>O D L U K U</w:t>
      </w:r>
    </w:p>
    <w:p w:rsidR="00452E8F" w:rsidRDefault="00452E8F" w:rsidP="00452E8F">
      <w:pPr>
        <w:spacing w:after="0" w:line="240" w:lineRule="auto"/>
        <w:ind w:right="-567"/>
        <w:jc w:val="center"/>
        <w:rPr>
          <w:rFonts w:ascii="Arial Narrow" w:hAnsi="Arial Narrow"/>
          <w:b/>
          <w:sz w:val="26"/>
          <w:szCs w:val="26"/>
          <w:lang w:val="sr-Latn-CS"/>
        </w:rPr>
      </w:pPr>
    </w:p>
    <w:p w:rsidR="00452E8F" w:rsidRDefault="00452E8F" w:rsidP="00452E8F">
      <w:pPr>
        <w:pStyle w:val="1tekst"/>
        <w:ind w:left="0" w:right="-567" w:firstLine="0"/>
        <w:rPr>
          <w:rFonts w:ascii="Arial Narrow" w:hAnsi="Arial Narrow"/>
          <w:sz w:val="26"/>
          <w:szCs w:val="26"/>
          <w:lang w:val="sl-SI"/>
        </w:rPr>
      </w:pPr>
      <w:r>
        <w:rPr>
          <w:rFonts w:ascii="Arial Narrow" w:hAnsi="Arial Narrow"/>
          <w:sz w:val="26"/>
          <w:szCs w:val="26"/>
          <w:lang w:val="sr-Latn-CS"/>
        </w:rPr>
        <w:t xml:space="preserve">           </w:t>
      </w:r>
      <w:r>
        <w:rPr>
          <w:rFonts w:ascii="Arial Narrow" w:hAnsi="Arial Narrow"/>
          <w:b/>
          <w:sz w:val="26"/>
          <w:szCs w:val="26"/>
          <w:lang w:val="sr-Latn-CS"/>
        </w:rPr>
        <w:t>I UKIDAJU SE</w:t>
      </w:r>
      <w:r>
        <w:rPr>
          <w:rFonts w:ascii="Arial Narrow" w:hAnsi="Arial Narrow"/>
          <w:sz w:val="26"/>
          <w:szCs w:val="26"/>
          <w:lang w:val="sr-Latn-CS"/>
        </w:rPr>
        <w:t xml:space="preserve"> </w:t>
      </w:r>
      <w:r>
        <w:rPr>
          <w:rFonts w:ascii="Arial Narrow" w:hAnsi="Arial Narrow"/>
          <w:sz w:val="26"/>
          <w:szCs w:val="26"/>
          <w:lang w:val="sl-SI"/>
        </w:rPr>
        <w:t xml:space="preserve">odredbe </w:t>
      </w:r>
      <w:r>
        <w:rPr>
          <w:rFonts w:ascii="Arial Narrow" w:hAnsi="Arial Narrow" w:cs="Arial Narrow"/>
          <w:sz w:val="26"/>
          <w:szCs w:val="26"/>
          <w:lang w:val="sr-Latn-CS"/>
        </w:rPr>
        <w:t>čl. 108., 110. i 111. Zakona o sprječavanju korupcije  (</w:t>
      </w:r>
      <w:r>
        <w:rPr>
          <w:rFonts w:ascii="Arial Narrow" w:hAnsi="Arial Narrow" w:cs="Arial Narrow"/>
          <w:sz w:val="26"/>
          <w:szCs w:val="26"/>
          <w:lang w:val="sl-SI"/>
        </w:rPr>
        <w:t>»</w:t>
      </w:r>
      <w:r>
        <w:rPr>
          <w:rFonts w:ascii="Arial Narrow" w:hAnsi="Arial Narrow" w:cs="Arial Narrow"/>
          <w:sz w:val="26"/>
          <w:szCs w:val="26"/>
          <w:lang w:val="sr-Latn-CS"/>
        </w:rPr>
        <w:t>Službeni list Crne Gore</w:t>
      </w:r>
      <w:r>
        <w:rPr>
          <w:rFonts w:ascii="Arial Narrow" w:hAnsi="Arial Narrow" w:cs="Arial Narrow"/>
          <w:sz w:val="26"/>
          <w:szCs w:val="26"/>
          <w:lang w:val="sl-SI"/>
        </w:rPr>
        <w:t>«</w:t>
      </w:r>
      <w:r>
        <w:rPr>
          <w:rFonts w:ascii="Arial Narrow" w:hAnsi="Arial Narrow" w:cs="Arial Narrow"/>
          <w:sz w:val="26"/>
          <w:szCs w:val="26"/>
          <w:lang w:val="sr-Latn-CS"/>
        </w:rPr>
        <w:t xml:space="preserve">, broj 53/14.) </w:t>
      </w:r>
      <w:r>
        <w:rPr>
          <w:rFonts w:ascii="Arial Narrow" w:hAnsi="Arial Narrow"/>
          <w:sz w:val="26"/>
          <w:szCs w:val="26"/>
          <w:lang w:val="sl-SI"/>
        </w:rPr>
        <w:t xml:space="preserve"> </w:t>
      </w:r>
      <w:r>
        <w:rPr>
          <w:rFonts w:ascii="Arial Narrow" w:hAnsi="Arial Narrow"/>
          <w:sz w:val="26"/>
          <w:szCs w:val="26"/>
          <w:lang w:val="sr-Latn-CS"/>
        </w:rPr>
        <w:t>i prestaju da važe danom objavljivanja ove Odluke.</w:t>
      </w:r>
    </w:p>
    <w:p w:rsidR="00452E8F" w:rsidRDefault="00452E8F" w:rsidP="00452E8F">
      <w:pPr>
        <w:spacing w:after="0" w:line="240" w:lineRule="auto"/>
        <w:ind w:right="-567"/>
        <w:jc w:val="both"/>
        <w:rPr>
          <w:rFonts w:ascii="Arial Narrow" w:hAnsi="Arial Narrow"/>
          <w:sz w:val="26"/>
          <w:szCs w:val="26"/>
          <w:lang w:val="sr-Latn-CS"/>
        </w:rPr>
      </w:pPr>
    </w:p>
    <w:p w:rsidR="00452E8F" w:rsidRDefault="00452E8F" w:rsidP="00452E8F">
      <w:pPr>
        <w:spacing w:after="0" w:line="240" w:lineRule="auto"/>
        <w:ind w:right="-567"/>
        <w:jc w:val="both"/>
        <w:rPr>
          <w:rFonts w:ascii="Arial Narrow" w:hAnsi="Arial Narrow"/>
          <w:sz w:val="26"/>
          <w:szCs w:val="26"/>
          <w:lang w:val="sl-SI"/>
        </w:rPr>
      </w:pPr>
      <w:r>
        <w:rPr>
          <w:rFonts w:ascii="Arial Narrow" w:hAnsi="Arial Narrow"/>
          <w:sz w:val="26"/>
          <w:szCs w:val="26"/>
          <w:lang w:val="sr-Latn-CS"/>
        </w:rPr>
        <w:tab/>
      </w:r>
      <w:r>
        <w:rPr>
          <w:rFonts w:ascii="Arial Narrow" w:hAnsi="Arial Narrow"/>
          <w:b/>
          <w:sz w:val="26"/>
          <w:szCs w:val="26"/>
          <w:lang w:val="sr-Latn-CS"/>
        </w:rPr>
        <w:t xml:space="preserve">II </w:t>
      </w:r>
      <w:r>
        <w:rPr>
          <w:rFonts w:ascii="Arial Narrow" w:hAnsi="Arial Narrow"/>
          <w:sz w:val="26"/>
          <w:szCs w:val="26"/>
          <w:lang w:val="sr-Latn-CS"/>
        </w:rPr>
        <w:t xml:space="preserve">Ova odluka objaviće se u </w:t>
      </w:r>
      <w:r>
        <w:rPr>
          <w:rFonts w:ascii="Arial Narrow" w:hAnsi="Arial Narrow"/>
          <w:sz w:val="26"/>
          <w:szCs w:val="26"/>
          <w:lang w:val="sl-SI"/>
        </w:rPr>
        <w:t>»</w:t>
      </w:r>
      <w:r>
        <w:rPr>
          <w:rFonts w:ascii="Arial Narrow" w:hAnsi="Arial Narrow"/>
          <w:sz w:val="26"/>
          <w:szCs w:val="26"/>
          <w:lang w:val="sr-Latn-CS"/>
        </w:rPr>
        <w:t>Službenom listu Crne Gore</w:t>
      </w:r>
      <w:r>
        <w:rPr>
          <w:rFonts w:ascii="Arial Narrow" w:hAnsi="Arial Narrow"/>
          <w:sz w:val="26"/>
          <w:szCs w:val="26"/>
          <w:lang w:val="sl-SI"/>
        </w:rPr>
        <w:t>«.</w:t>
      </w:r>
    </w:p>
    <w:p w:rsidR="00452E8F" w:rsidRDefault="00452E8F" w:rsidP="00452E8F">
      <w:pPr>
        <w:spacing w:after="0" w:line="240" w:lineRule="auto"/>
        <w:ind w:right="-567"/>
        <w:jc w:val="both"/>
        <w:rPr>
          <w:rFonts w:ascii="Arial Narrow" w:hAnsi="Arial Narrow"/>
          <w:sz w:val="26"/>
          <w:szCs w:val="26"/>
          <w:lang w:val="sr-Latn-CS"/>
        </w:rPr>
      </w:pPr>
      <w:r>
        <w:rPr>
          <w:rFonts w:ascii="Arial Narrow" w:hAnsi="Arial Narrow"/>
          <w:sz w:val="26"/>
          <w:szCs w:val="26"/>
          <w:lang w:val="sl-SI"/>
        </w:rPr>
        <w:t xml:space="preserve"> </w:t>
      </w:r>
      <w:r>
        <w:rPr>
          <w:rFonts w:ascii="Arial Narrow" w:hAnsi="Arial Narrow"/>
          <w:color w:val="000000"/>
          <w:sz w:val="26"/>
          <w:szCs w:val="26"/>
          <w:lang w:val="sl-SI"/>
        </w:rPr>
        <w:t xml:space="preserve"> </w:t>
      </w:r>
    </w:p>
    <w:p w:rsidR="00452E8F" w:rsidRDefault="00452E8F" w:rsidP="00452E8F">
      <w:pPr>
        <w:spacing w:after="0" w:line="240" w:lineRule="auto"/>
        <w:ind w:right="-567"/>
        <w:jc w:val="center"/>
        <w:outlineLvl w:val="0"/>
        <w:rPr>
          <w:rFonts w:ascii="Arial Narrow" w:hAnsi="Arial Narrow"/>
          <w:b/>
          <w:sz w:val="26"/>
          <w:szCs w:val="26"/>
          <w:lang w:val="sr-Latn-CS"/>
        </w:rPr>
      </w:pPr>
      <w:r>
        <w:rPr>
          <w:rFonts w:ascii="Arial Narrow" w:hAnsi="Arial Narrow"/>
          <w:b/>
          <w:sz w:val="26"/>
          <w:szCs w:val="26"/>
          <w:lang w:val="sr-Latn-CS"/>
        </w:rPr>
        <w:t>O b r a z l o ž e nj e</w:t>
      </w:r>
    </w:p>
    <w:p w:rsidR="00452E8F" w:rsidRDefault="00452E8F" w:rsidP="00452E8F">
      <w:pPr>
        <w:spacing w:after="0" w:line="240" w:lineRule="auto"/>
        <w:ind w:right="-567"/>
        <w:jc w:val="both"/>
        <w:rPr>
          <w:rFonts w:ascii="Arial Narrow" w:hAnsi="Arial Narrow" w:cs="Arial"/>
          <w:sz w:val="26"/>
          <w:szCs w:val="26"/>
          <w:lang w:val="sl-SI"/>
        </w:rPr>
      </w:pPr>
    </w:p>
    <w:p w:rsidR="00452E8F" w:rsidRDefault="00452E8F" w:rsidP="00452E8F">
      <w:pPr>
        <w:pStyle w:val="1tekst"/>
        <w:ind w:left="0" w:right="-567" w:firstLine="720"/>
        <w:rPr>
          <w:rFonts w:ascii="Arial Narrow" w:hAnsi="Arial Narrow"/>
          <w:sz w:val="26"/>
          <w:szCs w:val="26"/>
          <w:lang w:val="sr-Latn-CS"/>
        </w:rPr>
      </w:pPr>
      <w:r>
        <w:rPr>
          <w:rFonts w:ascii="Arial Narrow" w:hAnsi="Arial Narrow"/>
          <w:b/>
          <w:sz w:val="26"/>
          <w:szCs w:val="26"/>
          <w:lang w:val="sr-Latn-CS"/>
        </w:rPr>
        <w:t>I</w:t>
      </w:r>
      <w:r>
        <w:rPr>
          <w:rFonts w:ascii="Arial Narrow" w:hAnsi="Arial Narrow"/>
          <w:sz w:val="26"/>
          <w:szCs w:val="26"/>
          <w:lang w:val="sr-Latn-CS"/>
        </w:rPr>
        <w:t xml:space="preserve">1. Rješenjem Ustavnog suda U-I br. 4/15 i 23/16., od 4. oktobra 2016. godine, pokrenut je postupak za ocjenu ustavnosti </w:t>
      </w:r>
      <w:r>
        <w:rPr>
          <w:rFonts w:ascii="Arial Narrow" w:hAnsi="Arial Narrow" w:cs="Arial Narrow"/>
          <w:sz w:val="26"/>
          <w:szCs w:val="26"/>
          <w:lang w:val="sr-Latn-CS"/>
        </w:rPr>
        <w:t>odredaba čl. 108., 110. i 111. Zakona, o</w:t>
      </w:r>
      <w:r>
        <w:rPr>
          <w:rFonts w:ascii="Arial Narrow" w:hAnsi="Arial Narrow" w:cs="Arial Narrow"/>
          <w:sz w:val="26"/>
          <w:szCs w:val="26"/>
          <w:lang w:val="sl-SI"/>
        </w:rPr>
        <w:t xml:space="preserve">značenog </w:t>
      </w:r>
      <w:r>
        <w:rPr>
          <w:rFonts w:ascii="Arial Narrow" w:hAnsi="Arial Narrow"/>
          <w:sz w:val="26"/>
          <w:szCs w:val="26"/>
          <w:lang w:val="sr-Latn-CS"/>
        </w:rPr>
        <w:t>u izreci.</w:t>
      </w:r>
    </w:p>
    <w:p w:rsidR="00452E8F" w:rsidRDefault="00452E8F" w:rsidP="00452E8F">
      <w:pPr>
        <w:pStyle w:val="1tekst"/>
        <w:ind w:left="0" w:right="-567" w:firstLine="720"/>
        <w:rPr>
          <w:rFonts w:ascii="Arial Narrow" w:hAnsi="Arial Narrow"/>
          <w:sz w:val="26"/>
          <w:szCs w:val="26"/>
          <w:lang w:val="sr-Latn-CS"/>
        </w:rPr>
      </w:pPr>
    </w:p>
    <w:p w:rsidR="00452E8F" w:rsidRDefault="00452E8F" w:rsidP="00452E8F">
      <w:pPr>
        <w:spacing w:after="0" w:line="240" w:lineRule="auto"/>
        <w:ind w:right="-567" w:firstLine="720"/>
        <w:jc w:val="both"/>
        <w:rPr>
          <w:rFonts w:ascii="Arial Narrow" w:hAnsi="Arial Narrow" w:cs="Arial"/>
          <w:sz w:val="26"/>
          <w:szCs w:val="26"/>
          <w:lang w:val="sl-SI"/>
        </w:rPr>
      </w:pPr>
      <w:r>
        <w:rPr>
          <w:rFonts w:ascii="Arial Narrow" w:hAnsi="Arial Narrow" w:cs="Arial"/>
          <w:sz w:val="26"/>
          <w:szCs w:val="26"/>
          <w:lang w:val="sl-SI"/>
        </w:rPr>
        <w:t xml:space="preserve">2. </w:t>
      </w:r>
      <w:r>
        <w:rPr>
          <w:rFonts w:ascii="Arial Narrow" w:hAnsi="Arial Narrow"/>
          <w:sz w:val="26"/>
          <w:szCs w:val="26"/>
          <w:lang w:val="sr-Latn-CS"/>
        </w:rPr>
        <w:t xml:space="preserve">Skupština Crne Gore </w:t>
      </w:r>
      <w:r>
        <w:rPr>
          <w:rFonts w:ascii="Arial Narrow" w:hAnsi="Arial Narrow" w:cs="Arial"/>
          <w:sz w:val="26"/>
          <w:szCs w:val="26"/>
          <w:lang w:val="sl-SI"/>
        </w:rPr>
        <w:t xml:space="preserve">nije dostavila odgovor na navode sadržane u Rješenju o pokretanju postupka. </w:t>
      </w:r>
    </w:p>
    <w:p w:rsidR="00452E8F" w:rsidRDefault="00452E8F" w:rsidP="00452E8F">
      <w:pPr>
        <w:spacing w:after="0" w:line="240" w:lineRule="auto"/>
        <w:ind w:right="-567" w:firstLine="720"/>
        <w:jc w:val="both"/>
        <w:rPr>
          <w:rFonts w:ascii="Arial Narrow" w:hAnsi="Arial Narrow" w:cs="Arial"/>
          <w:sz w:val="26"/>
          <w:szCs w:val="26"/>
          <w:lang w:val="sl-SI"/>
        </w:rPr>
      </w:pPr>
    </w:p>
    <w:p w:rsidR="00452E8F" w:rsidRDefault="00452E8F" w:rsidP="00452E8F">
      <w:pPr>
        <w:pStyle w:val="2zakon"/>
        <w:spacing w:before="0" w:beforeAutospacing="0" w:after="0" w:afterAutospacing="0"/>
        <w:ind w:right="-567" w:firstLine="709"/>
        <w:jc w:val="both"/>
        <w:rPr>
          <w:rFonts w:ascii="Arial Narrow" w:hAnsi="Arial Narrow" w:cs="Arial Narrow"/>
          <w:color w:val="000000"/>
          <w:sz w:val="26"/>
          <w:szCs w:val="26"/>
          <w:lang w:val="sr-Latn-CS"/>
        </w:rPr>
      </w:pPr>
      <w:r>
        <w:rPr>
          <w:rFonts w:ascii="Arial Narrow" w:hAnsi="Arial Narrow" w:cs="Arial Narrow"/>
          <w:color w:val="000000"/>
          <w:sz w:val="26"/>
          <w:szCs w:val="26"/>
        </w:rPr>
        <w:t>3. Osporenim odredbama Zakona propisano je:</w:t>
      </w:r>
    </w:p>
    <w:p w:rsidR="00452E8F" w:rsidRDefault="00452E8F" w:rsidP="00452E8F">
      <w:pPr>
        <w:pStyle w:val="2zakon"/>
        <w:spacing w:before="0" w:beforeAutospacing="0" w:after="0" w:afterAutospacing="0"/>
        <w:ind w:right="-567" w:firstLine="709"/>
        <w:jc w:val="both"/>
        <w:rPr>
          <w:rFonts w:ascii="Arial Narrow" w:hAnsi="Arial Narrow" w:cs="Arial Narrow"/>
          <w:color w:val="000000"/>
          <w:sz w:val="26"/>
          <w:szCs w:val="26"/>
          <w:lang w:val="sr-Latn-CS"/>
        </w:rPr>
      </w:pPr>
    </w:p>
    <w:p w:rsidR="00452E8F" w:rsidRDefault="00452E8F" w:rsidP="00452E8F">
      <w:pPr>
        <w:pStyle w:val="stil4clan"/>
        <w:spacing w:before="0" w:beforeAutospacing="0" w:after="0" w:afterAutospacing="0"/>
        <w:ind w:right="-567"/>
        <w:jc w:val="center"/>
        <w:rPr>
          <w:rFonts w:ascii="Arial Narrow" w:hAnsi="Arial Narrow"/>
          <w:bCs/>
          <w:color w:val="000000"/>
          <w:sz w:val="22"/>
          <w:szCs w:val="22"/>
        </w:rPr>
      </w:pPr>
      <w:r>
        <w:rPr>
          <w:rFonts w:ascii="Arial Narrow" w:hAnsi="Arial Narrow"/>
          <w:bCs/>
          <w:color w:val="000000"/>
          <w:sz w:val="22"/>
          <w:szCs w:val="22"/>
        </w:rPr>
        <w:t>“Član 108.</w:t>
      </w:r>
    </w:p>
    <w:p w:rsidR="00452E8F" w:rsidRDefault="00452E8F" w:rsidP="00452E8F">
      <w:pPr>
        <w:pStyle w:val="stil1tekst"/>
        <w:spacing w:before="0" w:beforeAutospacing="0" w:after="0" w:afterAutospacing="0"/>
        <w:ind w:right="-567" w:firstLine="709"/>
        <w:jc w:val="both"/>
        <w:rPr>
          <w:rFonts w:ascii="Arial Narrow" w:hAnsi="Arial Narrow"/>
          <w:color w:val="000000"/>
          <w:sz w:val="22"/>
          <w:szCs w:val="22"/>
        </w:rPr>
      </w:pPr>
      <w:r>
        <w:rPr>
          <w:rFonts w:ascii="Arial Narrow" w:hAnsi="Arial Narrow"/>
          <w:color w:val="000000"/>
          <w:sz w:val="22"/>
          <w:szCs w:val="22"/>
        </w:rPr>
        <w:t>Predsjednik države, predsjednik Skupštine i predsjednik Vlade imaju pravo na penziju i prije ispunjavanja uslova utvrđenih propisima kojim se uređuje penzijsko i invalidsko osiguranje.</w:t>
      </w:r>
    </w:p>
    <w:p w:rsidR="00452E8F" w:rsidRDefault="00452E8F" w:rsidP="00452E8F">
      <w:pPr>
        <w:pStyle w:val="stil1tekst"/>
        <w:spacing w:before="0" w:beforeAutospacing="0" w:after="0" w:afterAutospacing="0"/>
        <w:ind w:right="-567" w:firstLine="709"/>
        <w:jc w:val="both"/>
        <w:rPr>
          <w:rFonts w:ascii="Arial Narrow" w:hAnsi="Arial Narrow"/>
          <w:color w:val="000000"/>
          <w:sz w:val="22"/>
          <w:szCs w:val="22"/>
        </w:rPr>
      </w:pPr>
      <w:r>
        <w:rPr>
          <w:rFonts w:ascii="Arial Narrow" w:hAnsi="Arial Narrow"/>
          <w:color w:val="000000"/>
          <w:sz w:val="22"/>
          <w:szCs w:val="22"/>
        </w:rPr>
        <w:t>Osnovica za određivanje penzije predstavlja neto zaradu koju bi imalac prava ostvario obavljajući funkciju iz stava 1.ovog člana u mjesecu koji je prethodio podnošenju zahtjeva za penziju.</w:t>
      </w:r>
    </w:p>
    <w:p w:rsidR="00452E8F" w:rsidRDefault="00452E8F" w:rsidP="00452E8F">
      <w:pPr>
        <w:pStyle w:val="stil1tekst"/>
        <w:spacing w:before="0" w:beforeAutospacing="0" w:after="0" w:afterAutospacing="0"/>
        <w:ind w:right="-567" w:firstLine="709"/>
        <w:jc w:val="both"/>
        <w:rPr>
          <w:rFonts w:ascii="Arial Narrow" w:hAnsi="Arial Narrow"/>
          <w:color w:val="000000"/>
          <w:sz w:val="22"/>
          <w:szCs w:val="22"/>
        </w:rPr>
      </w:pPr>
      <w:r>
        <w:rPr>
          <w:rFonts w:ascii="Arial Narrow" w:hAnsi="Arial Narrow"/>
          <w:color w:val="000000"/>
          <w:sz w:val="22"/>
          <w:szCs w:val="22"/>
        </w:rPr>
        <w:t>Javnim funkcionerima iz stava 1. ovog člana penzija iznosi 65% utvrđene osnovice, uvećane za 2% za svaki dalji navršetak godine penzijskog staža.</w:t>
      </w:r>
    </w:p>
    <w:p w:rsidR="00452E8F" w:rsidRDefault="00452E8F" w:rsidP="00452E8F">
      <w:pPr>
        <w:pStyle w:val="stil1tekst"/>
        <w:spacing w:before="0" w:beforeAutospacing="0" w:after="0" w:afterAutospacing="0"/>
        <w:ind w:right="-567" w:firstLine="709"/>
        <w:jc w:val="both"/>
        <w:rPr>
          <w:rFonts w:ascii="Arial Narrow" w:hAnsi="Arial Narrow"/>
          <w:color w:val="000000"/>
          <w:sz w:val="22"/>
          <w:szCs w:val="22"/>
        </w:rPr>
      </w:pPr>
      <w:r>
        <w:rPr>
          <w:rFonts w:ascii="Arial Narrow" w:hAnsi="Arial Narrow"/>
          <w:color w:val="000000"/>
          <w:sz w:val="22"/>
          <w:szCs w:val="22"/>
        </w:rPr>
        <w:t>Iznos penzije ne može biti veći od 85% od utvrđene osnovice.</w:t>
      </w:r>
    </w:p>
    <w:p w:rsidR="00452E8F" w:rsidRDefault="00452E8F" w:rsidP="00452E8F">
      <w:pPr>
        <w:pStyle w:val="stil4clan"/>
        <w:spacing w:before="0" w:beforeAutospacing="0" w:after="0" w:afterAutospacing="0"/>
        <w:ind w:right="-567"/>
        <w:jc w:val="center"/>
        <w:rPr>
          <w:rFonts w:ascii="Arial Narrow" w:hAnsi="Arial Narrow"/>
          <w:bCs/>
          <w:color w:val="000000"/>
          <w:sz w:val="22"/>
          <w:szCs w:val="22"/>
        </w:rPr>
      </w:pPr>
      <w:r>
        <w:rPr>
          <w:rFonts w:ascii="Arial Narrow" w:hAnsi="Arial Narrow"/>
          <w:bCs/>
          <w:color w:val="000000"/>
          <w:sz w:val="22"/>
          <w:szCs w:val="22"/>
        </w:rPr>
        <w:t>Član 110.</w:t>
      </w:r>
    </w:p>
    <w:p w:rsidR="00452E8F" w:rsidRDefault="00452E8F" w:rsidP="00452E8F">
      <w:pPr>
        <w:pStyle w:val="stil1tekst"/>
        <w:spacing w:before="0" w:beforeAutospacing="0" w:after="0" w:afterAutospacing="0"/>
        <w:ind w:right="-567" w:firstLine="709"/>
        <w:jc w:val="both"/>
        <w:rPr>
          <w:rFonts w:ascii="Arial Narrow" w:hAnsi="Arial Narrow"/>
          <w:color w:val="000000"/>
          <w:sz w:val="22"/>
          <w:szCs w:val="22"/>
        </w:rPr>
      </w:pPr>
      <w:r>
        <w:rPr>
          <w:rFonts w:ascii="Arial Narrow" w:hAnsi="Arial Narrow"/>
          <w:color w:val="000000"/>
          <w:sz w:val="22"/>
          <w:szCs w:val="22"/>
        </w:rPr>
        <w:t>Pravo na penziju po ovom zakonu imaju javni funkcioneri iz člana 108. stav .1, koji su obavljali funkciju od 1992. godine.</w:t>
      </w:r>
    </w:p>
    <w:p w:rsidR="00452E8F" w:rsidRDefault="00452E8F" w:rsidP="00452E8F">
      <w:pPr>
        <w:pStyle w:val="stil4clan"/>
        <w:spacing w:before="0" w:beforeAutospacing="0" w:after="0" w:afterAutospacing="0"/>
        <w:ind w:right="-567"/>
        <w:jc w:val="center"/>
        <w:rPr>
          <w:rFonts w:ascii="Arial Narrow" w:hAnsi="Arial Narrow"/>
          <w:bCs/>
          <w:color w:val="000000"/>
          <w:sz w:val="22"/>
          <w:szCs w:val="22"/>
        </w:rPr>
      </w:pPr>
      <w:r>
        <w:rPr>
          <w:rFonts w:ascii="Arial Narrow" w:hAnsi="Arial Narrow"/>
          <w:bCs/>
          <w:color w:val="000000"/>
          <w:sz w:val="22"/>
          <w:szCs w:val="22"/>
        </w:rPr>
        <w:t>Član 111.</w:t>
      </w:r>
    </w:p>
    <w:p w:rsidR="00452E8F" w:rsidRDefault="00452E8F" w:rsidP="00452E8F">
      <w:pPr>
        <w:pStyle w:val="stil1tekst"/>
        <w:spacing w:before="0" w:beforeAutospacing="0" w:after="0" w:afterAutospacing="0"/>
        <w:ind w:right="-567" w:firstLine="709"/>
        <w:jc w:val="both"/>
        <w:rPr>
          <w:rFonts w:ascii="Arial Narrow" w:hAnsi="Arial Narrow"/>
          <w:color w:val="000000"/>
          <w:sz w:val="22"/>
          <w:szCs w:val="22"/>
        </w:rPr>
      </w:pPr>
      <w:r>
        <w:rPr>
          <w:rFonts w:ascii="Arial Narrow" w:hAnsi="Arial Narrow"/>
          <w:color w:val="000000"/>
          <w:sz w:val="22"/>
          <w:szCs w:val="22"/>
        </w:rPr>
        <w:t>Pravo na porodičnu penziju bez umanjenja imaju i članovi porodice javnog funkcionera koji je umro prije stupanja na snagu ovog zakona, a koji je na dan smrti ispunio uslove za sticanje prava na penziju propisanim ovim zakonom.”</w:t>
      </w:r>
    </w:p>
    <w:p w:rsidR="00452E8F" w:rsidRDefault="00452E8F" w:rsidP="00452E8F">
      <w:pPr>
        <w:spacing w:after="0" w:line="240" w:lineRule="auto"/>
        <w:ind w:right="-567"/>
        <w:jc w:val="both"/>
        <w:rPr>
          <w:rFonts w:ascii="Arial Narrow" w:hAnsi="Arial Narrow" w:cs="Arial Narrow"/>
          <w:sz w:val="26"/>
          <w:szCs w:val="26"/>
          <w:lang w:val="sl-SI"/>
        </w:rPr>
      </w:pPr>
    </w:p>
    <w:p w:rsidR="00452E8F" w:rsidRDefault="00452E8F" w:rsidP="00452E8F">
      <w:pPr>
        <w:spacing w:after="0" w:line="240" w:lineRule="auto"/>
        <w:ind w:right="-567" w:firstLine="720"/>
        <w:jc w:val="both"/>
        <w:rPr>
          <w:rFonts w:ascii="Arial Narrow" w:hAnsi="Arial Narrow"/>
          <w:sz w:val="26"/>
          <w:szCs w:val="26"/>
          <w:lang w:val="sr-Latn-CS"/>
        </w:rPr>
      </w:pPr>
      <w:r>
        <w:rPr>
          <w:rFonts w:ascii="Arial Narrow" w:hAnsi="Arial Narrow" w:cs="Arial Narrow"/>
          <w:sz w:val="26"/>
          <w:szCs w:val="26"/>
          <w:lang w:val="sl-SI"/>
        </w:rPr>
        <w:t xml:space="preserve">4. Ustavni sud je, nakon razmatranja sadržine osporenih odredaba člana </w:t>
      </w:r>
      <w:r>
        <w:rPr>
          <w:rFonts w:ascii="Arial Narrow" w:hAnsi="Arial Narrow" w:cs="Arial Narrow"/>
          <w:sz w:val="26"/>
          <w:szCs w:val="26"/>
          <w:lang w:val="sr-Latn-CS"/>
        </w:rPr>
        <w:t>108., 110. i 111.</w:t>
      </w:r>
      <w:r>
        <w:rPr>
          <w:rFonts w:ascii="Arial Narrow" w:hAnsi="Arial Narrow" w:cs="Arial Narrow"/>
          <w:sz w:val="26"/>
          <w:szCs w:val="26"/>
          <w:lang w:val="sl-SI"/>
        </w:rPr>
        <w:t xml:space="preserve"> Zakona,</w:t>
      </w:r>
      <w:r>
        <w:rPr>
          <w:rFonts w:ascii="Arial Narrow" w:hAnsi="Arial Narrow"/>
          <w:sz w:val="26"/>
          <w:szCs w:val="26"/>
          <w:lang w:val="sv-SE"/>
        </w:rPr>
        <w:t xml:space="preserve"> </w:t>
      </w:r>
      <w:r>
        <w:rPr>
          <w:rFonts w:ascii="Arial Narrow" w:hAnsi="Arial Narrow"/>
          <w:sz w:val="26"/>
          <w:szCs w:val="26"/>
          <w:lang w:val="sl-SI"/>
        </w:rPr>
        <w:t>utvrdio da nijesu u saglasnosti s Ustavom</w:t>
      </w:r>
      <w:r>
        <w:rPr>
          <w:rFonts w:ascii="Arial Narrow" w:hAnsi="Arial Narrow" w:cs="Arial"/>
          <w:sz w:val="26"/>
          <w:szCs w:val="26"/>
          <w:lang w:val="sr-Latn-CS"/>
        </w:rPr>
        <w:t xml:space="preserve"> i </w:t>
      </w:r>
      <w:r>
        <w:rPr>
          <w:rFonts w:ascii="Arial Narrow" w:hAnsi="Arial Narrow"/>
          <w:sz w:val="26"/>
          <w:szCs w:val="26"/>
          <w:lang w:val="sr-Latn-CS"/>
        </w:rPr>
        <w:t>da su se stekli uslovi za njihovo ukidanje.</w:t>
      </w:r>
    </w:p>
    <w:p w:rsidR="00452E8F" w:rsidRDefault="00452E8F" w:rsidP="00452E8F">
      <w:pPr>
        <w:spacing w:after="0" w:line="240" w:lineRule="auto"/>
        <w:ind w:right="-567" w:firstLine="720"/>
        <w:jc w:val="both"/>
        <w:rPr>
          <w:rFonts w:ascii="Arial Narrow" w:hAnsi="Arial Narrow"/>
          <w:sz w:val="26"/>
          <w:szCs w:val="26"/>
          <w:lang w:val="sr-Latn-CS"/>
        </w:rPr>
      </w:pPr>
    </w:p>
    <w:p w:rsidR="00452E8F" w:rsidRDefault="00452E8F" w:rsidP="00452E8F">
      <w:pPr>
        <w:spacing w:after="0" w:line="240" w:lineRule="auto"/>
        <w:ind w:right="-567" w:firstLine="709"/>
        <w:jc w:val="both"/>
        <w:rPr>
          <w:rFonts w:ascii="Arial Narrow" w:hAnsi="Arial Narrow" w:cs="Arial Narrow"/>
          <w:sz w:val="26"/>
          <w:szCs w:val="26"/>
          <w:lang w:val="sr-Latn-CS"/>
        </w:rPr>
      </w:pPr>
      <w:r>
        <w:rPr>
          <w:rFonts w:ascii="Arial Narrow" w:hAnsi="Arial Narrow" w:cs="Arial Narrow"/>
          <w:sz w:val="26"/>
          <w:szCs w:val="26"/>
          <w:lang w:val="sr-Latn-CS"/>
        </w:rPr>
        <w:t>5. Za odlučivanje u ovom predmetu relevantne su odredbe sljedećih propisa:</w:t>
      </w:r>
    </w:p>
    <w:p w:rsidR="00452E8F" w:rsidRDefault="00452E8F" w:rsidP="00452E8F">
      <w:pPr>
        <w:spacing w:after="0" w:line="240" w:lineRule="auto"/>
        <w:ind w:right="-567" w:firstLine="709"/>
        <w:jc w:val="both"/>
        <w:rPr>
          <w:rFonts w:ascii="Arial Narrow" w:hAnsi="Arial Narrow" w:cs="Arial Narrow"/>
          <w:sz w:val="26"/>
          <w:szCs w:val="26"/>
          <w:lang w:val="sr-Latn-CS"/>
        </w:rPr>
      </w:pPr>
    </w:p>
    <w:p w:rsidR="00452E8F" w:rsidRDefault="00452E8F" w:rsidP="00452E8F">
      <w:pPr>
        <w:spacing w:after="0" w:line="240" w:lineRule="auto"/>
        <w:ind w:right="-567" w:firstLine="709"/>
        <w:jc w:val="both"/>
        <w:rPr>
          <w:rFonts w:ascii="Arial Narrow" w:hAnsi="Arial Narrow" w:cs="Arial Narrow"/>
          <w:sz w:val="26"/>
          <w:szCs w:val="26"/>
          <w:lang w:val="sr-Latn-CS"/>
        </w:rPr>
      </w:pPr>
      <w:r>
        <w:rPr>
          <w:rFonts w:ascii="Arial Narrow" w:hAnsi="Arial Narrow" w:cs="Arial Narrow"/>
          <w:sz w:val="26"/>
          <w:szCs w:val="26"/>
          <w:lang w:val="sr-Latn-CS"/>
        </w:rPr>
        <w:lastRenderedPageBreak/>
        <w:t>Ustava Crne Gore:</w:t>
      </w:r>
    </w:p>
    <w:p w:rsidR="00452E8F" w:rsidRDefault="00452E8F" w:rsidP="00452E8F">
      <w:pPr>
        <w:shd w:val="clear" w:color="auto" w:fill="FFFFFF"/>
        <w:tabs>
          <w:tab w:val="left" w:pos="9072"/>
        </w:tabs>
        <w:spacing w:after="0" w:line="240" w:lineRule="auto"/>
        <w:ind w:right="-567"/>
        <w:jc w:val="center"/>
        <w:rPr>
          <w:rFonts w:ascii="Arial Narrow" w:hAnsi="Arial Narrow" w:cs="Arial Narrow"/>
        </w:rPr>
      </w:pPr>
      <w:r>
        <w:rPr>
          <w:rFonts w:ascii="Arial Narrow" w:hAnsi="Arial Narrow" w:cs="Arial Narrow"/>
        </w:rPr>
        <w:t>“Član 1. stav 2.</w:t>
      </w:r>
    </w:p>
    <w:p w:rsidR="00452E8F" w:rsidRDefault="00452E8F" w:rsidP="00452E8F">
      <w:pPr>
        <w:shd w:val="clear" w:color="auto" w:fill="FFFFFF"/>
        <w:tabs>
          <w:tab w:val="left" w:pos="8647"/>
        </w:tabs>
        <w:spacing w:after="0" w:line="240" w:lineRule="auto"/>
        <w:ind w:right="-567" w:firstLine="709"/>
        <w:jc w:val="both"/>
        <w:rPr>
          <w:rFonts w:ascii="Arial Narrow" w:hAnsi="Arial Narrow" w:cs="Arial Narrow"/>
        </w:rPr>
      </w:pPr>
      <w:r>
        <w:rPr>
          <w:rFonts w:ascii="Arial Narrow" w:hAnsi="Arial Narrow" w:cs="Arial Narrow"/>
        </w:rPr>
        <w:t>Crna Gora je građanska, demokratska, ekološka i država socijalne pravde, zasnovana na vladavini prava.</w:t>
      </w:r>
    </w:p>
    <w:p w:rsidR="00452E8F" w:rsidRDefault="00452E8F" w:rsidP="00452E8F">
      <w:pPr>
        <w:spacing w:after="0" w:line="240" w:lineRule="auto"/>
        <w:ind w:right="-567"/>
        <w:jc w:val="center"/>
        <w:rPr>
          <w:rFonts w:ascii="Arial Narrow" w:hAnsi="Arial Narrow"/>
          <w:bCs/>
        </w:rPr>
      </w:pPr>
      <w:r>
        <w:rPr>
          <w:rFonts w:ascii="Arial Narrow" w:hAnsi="Arial Narrow"/>
          <w:bCs/>
        </w:rPr>
        <w:t>Član 8. stav 1.</w:t>
      </w:r>
    </w:p>
    <w:p w:rsidR="00452E8F" w:rsidRDefault="00452E8F" w:rsidP="00452E8F">
      <w:pPr>
        <w:spacing w:after="0" w:line="240" w:lineRule="auto"/>
        <w:ind w:right="-567" w:firstLine="709"/>
        <w:jc w:val="both"/>
        <w:rPr>
          <w:rFonts w:ascii="Arial Narrow" w:hAnsi="Arial Narrow"/>
          <w:bCs/>
        </w:rPr>
      </w:pPr>
      <w:r>
        <w:rPr>
          <w:rFonts w:ascii="Arial Narrow" w:hAnsi="Arial Narrow"/>
        </w:rPr>
        <w:t>Zabranjena je svaka neposredna ili posredna diskriminacija, po bilo kom osnovu.</w:t>
      </w:r>
    </w:p>
    <w:p w:rsidR="00452E8F" w:rsidRDefault="00452E8F" w:rsidP="00452E8F">
      <w:pPr>
        <w:spacing w:after="0" w:line="240" w:lineRule="auto"/>
        <w:ind w:right="-567"/>
        <w:jc w:val="center"/>
        <w:rPr>
          <w:rFonts w:ascii="Arial Narrow" w:hAnsi="Arial Narrow" w:cs="Arial Narrow"/>
        </w:rPr>
      </w:pPr>
      <w:r>
        <w:rPr>
          <w:rFonts w:ascii="Arial Narrow" w:hAnsi="Arial Narrow" w:cs="Arial Narrow"/>
        </w:rPr>
        <w:t>Član 16.tač.1.i 5.</w:t>
      </w:r>
    </w:p>
    <w:p w:rsidR="00452E8F" w:rsidRDefault="00452E8F" w:rsidP="00452E8F">
      <w:pPr>
        <w:spacing w:after="0" w:line="240" w:lineRule="auto"/>
        <w:ind w:left="500" w:right="-567" w:firstLine="240"/>
        <w:jc w:val="both"/>
        <w:rPr>
          <w:rFonts w:ascii="Arial Narrow" w:hAnsi="Arial Narrow" w:cs="Arial Narrow"/>
        </w:rPr>
      </w:pPr>
      <w:r>
        <w:rPr>
          <w:rFonts w:ascii="Arial Narrow" w:hAnsi="Arial Narrow" w:cs="Arial Narrow"/>
        </w:rPr>
        <w:t>Zakonom se, u skladu sa Ustavom, uređuju:</w:t>
      </w:r>
    </w:p>
    <w:p w:rsidR="00452E8F" w:rsidRDefault="00452E8F" w:rsidP="00452E8F">
      <w:pPr>
        <w:spacing w:after="0" w:line="240" w:lineRule="auto"/>
        <w:ind w:right="-567" w:firstLine="709"/>
        <w:jc w:val="both"/>
        <w:rPr>
          <w:rFonts w:ascii="Arial Narrow" w:hAnsi="Arial Narrow" w:cs="Arial Narrow"/>
        </w:rPr>
      </w:pPr>
      <w:r>
        <w:rPr>
          <w:rFonts w:ascii="Arial Narrow" w:hAnsi="Arial Narrow" w:cs="Arial Narrow"/>
        </w:rPr>
        <w:t>1) način ostvarivanja ljudskih prava i sloboda, kada je to neophodno za njihovo ostvarivanje;</w:t>
      </w:r>
    </w:p>
    <w:p w:rsidR="00452E8F" w:rsidRDefault="00452E8F" w:rsidP="00452E8F">
      <w:pPr>
        <w:spacing w:after="0" w:line="240" w:lineRule="auto"/>
        <w:ind w:right="-567"/>
        <w:jc w:val="both"/>
        <w:rPr>
          <w:rFonts w:ascii="Arial Narrow" w:hAnsi="Arial Narrow" w:cs="Arial Narrow"/>
        </w:rPr>
      </w:pPr>
      <w:r>
        <w:rPr>
          <w:rFonts w:ascii="Arial Narrow" w:hAnsi="Arial Narrow" w:cs="Arial"/>
        </w:rPr>
        <w:t xml:space="preserve">            2) druga pitanja od interesa za Crnu Goru.</w:t>
      </w:r>
    </w:p>
    <w:p w:rsidR="00452E8F" w:rsidRDefault="00452E8F" w:rsidP="00452E8F">
      <w:pPr>
        <w:pStyle w:val="4clan"/>
        <w:spacing w:before="0" w:after="0"/>
        <w:ind w:right="-567"/>
        <w:rPr>
          <w:rFonts w:ascii="Arial Narrow" w:hAnsi="Arial Narrow"/>
          <w:b w:val="0"/>
          <w:sz w:val="22"/>
          <w:szCs w:val="22"/>
        </w:rPr>
      </w:pPr>
      <w:r>
        <w:rPr>
          <w:rFonts w:ascii="Arial Narrow" w:hAnsi="Arial Narrow"/>
          <w:b w:val="0"/>
          <w:sz w:val="22"/>
          <w:szCs w:val="22"/>
        </w:rPr>
        <w:t>Član 17.stav 2.</w:t>
      </w:r>
    </w:p>
    <w:p w:rsidR="00452E8F" w:rsidRDefault="00452E8F" w:rsidP="00452E8F">
      <w:pPr>
        <w:pStyle w:val="1tekst"/>
        <w:ind w:left="0" w:right="-567" w:firstLine="709"/>
        <w:rPr>
          <w:rFonts w:ascii="Arial Narrow" w:hAnsi="Arial Narrow" w:cs="Arial Narrow"/>
          <w:sz w:val="22"/>
          <w:szCs w:val="22"/>
        </w:rPr>
      </w:pPr>
      <w:r>
        <w:rPr>
          <w:rFonts w:ascii="Arial Narrow" w:hAnsi="Arial Narrow"/>
          <w:sz w:val="22"/>
          <w:szCs w:val="22"/>
        </w:rPr>
        <w:t>Prava i slobode ostvaruju se na osnovu Ustava i potvrđenih međunarodnih sporazuma.</w:t>
      </w:r>
    </w:p>
    <w:p w:rsidR="00452E8F" w:rsidRDefault="00452E8F" w:rsidP="00452E8F">
      <w:pPr>
        <w:pStyle w:val="1tekst"/>
        <w:ind w:left="0" w:right="-567" w:firstLine="709"/>
        <w:rPr>
          <w:rFonts w:ascii="Arial Narrow" w:hAnsi="Arial Narrow"/>
          <w:bCs/>
          <w:sz w:val="22"/>
          <w:szCs w:val="22"/>
        </w:rPr>
      </w:pPr>
      <w:r>
        <w:rPr>
          <w:rFonts w:ascii="Arial Narrow" w:hAnsi="Arial Narrow" w:cs="Arial Narrow"/>
          <w:sz w:val="22"/>
          <w:szCs w:val="22"/>
        </w:rPr>
        <w:t>Svi su pred zakonom jednaki, bez obzira na bilo kakvu posebnost ili lično svojstvo.</w:t>
      </w:r>
    </w:p>
    <w:p w:rsidR="00452E8F" w:rsidRDefault="00452E8F" w:rsidP="00452E8F">
      <w:pPr>
        <w:spacing w:after="0" w:line="240" w:lineRule="auto"/>
        <w:ind w:right="-567"/>
        <w:jc w:val="center"/>
        <w:rPr>
          <w:rFonts w:ascii="Arial Narrow" w:hAnsi="Arial Narrow" w:cs="Arial"/>
          <w:bCs/>
        </w:rPr>
      </w:pPr>
      <w:r>
        <w:rPr>
          <w:rFonts w:ascii="Arial Narrow" w:hAnsi="Arial Narrow" w:cs="Arial"/>
          <w:bCs/>
        </w:rPr>
        <w:t>Član 67. stav 1.</w:t>
      </w:r>
    </w:p>
    <w:p w:rsidR="00452E8F" w:rsidRDefault="00452E8F" w:rsidP="00452E8F">
      <w:pPr>
        <w:spacing w:after="0" w:line="240" w:lineRule="auto"/>
        <w:ind w:left="500" w:right="-567" w:firstLine="240"/>
        <w:jc w:val="both"/>
        <w:rPr>
          <w:rFonts w:ascii="Arial Narrow" w:hAnsi="Arial Narrow"/>
          <w:bCs/>
        </w:rPr>
      </w:pPr>
      <w:r>
        <w:rPr>
          <w:rFonts w:ascii="Arial Narrow" w:hAnsi="Arial Narrow" w:cs="Arial"/>
        </w:rPr>
        <w:t>Socijalno osiguranje zaposlenih je obavezno.</w:t>
      </w:r>
    </w:p>
    <w:p w:rsidR="00452E8F" w:rsidRDefault="00452E8F" w:rsidP="00452E8F">
      <w:pPr>
        <w:tabs>
          <w:tab w:val="left" w:pos="0"/>
        </w:tabs>
        <w:spacing w:after="0" w:line="240" w:lineRule="auto"/>
        <w:ind w:right="-567"/>
        <w:jc w:val="center"/>
        <w:rPr>
          <w:rFonts w:ascii="Arial Narrow" w:hAnsi="Arial Narrow"/>
          <w:bCs/>
        </w:rPr>
      </w:pPr>
      <w:r>
        <w:rPr>
          <w:rFonts w:ascii="Arial Narrow" w:hAnsi="Arial Narrow"/>
          <w:bCs/>
        </w:rPr>
        <w:t>Član 145.</w:t>
      </w:r>
    </w:p>
    <w:p w:rsidR="00452E8F" w:rsidRDefault="00452E8F" w:rsidP="00452E8F">
      <w:pPr>
        <w:tabs>
          <w:tab w:val="left" w:pos="0"/>
        </w:tabs>
        <w:spacing w:after="0" w:line="240" w:lineRule="auto"/>
        <w:ind w:right="-567"/>
        <w:jc w:val="both"/>
        <w:rPr>
          <w:rFonts w:ascii="Arial Narrow" w:hAnsi="Arial Narrow"/>
        </w:rPr>
      </w:pPr>
      <w:r>
        <w:rPr>
          <w:rFonts w:ascii="Arial Narrow" w:hAnsi="Arial Narrow"/>
        </w:rPr>
        <w:tab/>
        <w:t>Zakon mora biti saglasan sa Ustavom i potvrđenim međunarodnim ugovorima, a drugi propis mora biti saglasan sa Ustavom i zakonom.</w:t>
      </w:r>
    </w:p>
    <w:p w:rsidR="00452E8F" w:rsidRDefault="00452E8F" w:rsidP="00452E8F">
      <w:pPr>
        <w:tabs>
          <w:tab w:val="left" w:pos="0"/>
        </w:tabs>
        <w:spacing w:after="0" w:line="240" w:lineRule="auto"/>
        <w:ind w:right="-567"/>
        <w:jc w:val="center"/>
        <w:rPr>
          <w:rFonts w:ascii="Arial Narrow" w:hAnsi="Arial Narrow" w:cs="Arial"/>
          <w:lang w:val="sr-Latn-CS"/>
        </w:rPr>
      </w:pPr>
      <w:r>
        <w:rPr>
          <w:rFonts w:ascii="Arial Narrow" w:hAnsi="Arial Narrow" w:cs="Arial"/>
          <w:lang w:val="sr-Latn-CS"/>
        </w:rPr>
        <w:t>Član 147. st. 1. i 2.</w:t>
      </w:r>
    </w:p>
    <w:p w:rsidR="00452E8F" w:rsidRDefault="00452E8F" w:rsidP="00452E8F">
      <w:pPr>
        <w:pStyle w:val="1tekst"/>
        <w:tabs>
          <w:tab w:val="left" w:pos="0"/>
        </w:tabs>
        <w:ind w:left="0" w:right="-567" w:firstLine="0"/>
        <w:rPr>
          <w:rFonts w:ascii="Arial Narrow" w:hAnsi="Arial Narrow"/>
          <w:sz w:val="22"/>
          <w:szCs w:val="22"/>
        </w:rPr>
      </w:pPr>
      <w:r>
        <w:rPr>
          <w:rFonts w:ascii="Arial Narrow" w:hAnsi="Arial Narrow"/>
          <w:sz w:val="22"/>
          <w:szCs w:val="22"/>
        </w:rPr>
        <w:tab/>
        <w:t>Zakon i drugi propis ne može imati povratno dejstvo.</w:t>
      </w:r>
    </w:p>
    <w:p w:rsidR="00452E8F" w:rsidRDefault="00452E8F" w:rsidP="00452E8F">
      <w:pPr>
        <w:pStyle w:val="1tekst"/>
        <w:tabs>
          <w:tab w:val="left" w:pos="0"/>
        </w:tabs>
        <w:ind w:left="0" w:right="-567" w:firstLine="0"/>
        <w:rPr>
          <w:rFonts w:ascii="Arial Narrow" w:hAnsi="Arial Narrow"/>
          <w:sz w:val="22"/>
          <w:szCs w:val="22"/>
        </w:rPr>
      </w:pPr>
      <w:r>
        <w:rPr>
          <w:rFonts w:ascii="Arial Narrow" w:hAnsi="Arial Narrow"/>
          <w:sz w:val="22"/>
          <w:szCs w:val="22"/>
        </w:rPr>
        <w:tab/>
        <w:t>Izuzetno, pojedine odredbe zakona, ako to zahtijeva javni interes utvrđen u postupku donošenja zakona, mogu imati povratno dejstvo.</w:t>
      </w:r>
    </w:p>
    <w:p w:rsidR="00452E8F" w:rsidRDefault="00452E8F" w:rsidP="00452E8F">
      <w:pPr>
        <w:pStyle w:val="1tekst"/>
        <w:ind w:left="0" w:right="-567" w:firstLine="0"/>
        <w:rPr>
          <w:rFonts w:ascii="Arial Narrow" w:hAnsi="Arial Narrow" w:cs="Arial Narrow"/>
          <w:sz w:val="22"/>
          <w:szCs w:val="22"/>
          <w:lang w:val="sr-Latn-CS"/>
        </w:rPr>
      </w:pPr>
      <w:r>
        <w:rPr>
          <w:rFonts w:ascii="Arial Narrow" w:hAnsi="Arial Narrow" w:cs="Arial Narrow"/>
          <w:sz w:val="22"/>
          <w:szCs w:val="22"/>
        </w:rPr>
        <w:t xml:space="preserve">                                                                          Član 149.</w:t>
      </w:r>
      <w:r>
        <w:rPr>
          <w:rFonts w:ascii="Arial Narrow" w:hAnsi="Arial Narrow" w:cs="Arial Narrow"/>
          <w:sz w:val="22"/>
          <w:szCs w:val="22"/>
          <w:lang w:val="sr-Latn-CS"/>
        </w:rPr>
        <w:t xml:space="preserve"> stav 1. tačka 1.</w:t>
      </w:r>
    </w:p>
    <w:p w:rsidR="00452E8F" w:rsidRDefault="00452E8F" w:rsidP="00452E8F">
      <w:pPr>
        <w:spacing w:after="0" w:line="240" w:lineRule="auto"/>
        <w:ind w:right="-567" w:firstLine="709"/>
        <w:jc w:val="both"/>
        <w:rPr>
          <w:rFonts w:ascii="Arial Narrow" w:hAnsi="Arial Narrow" w:cs="Arial Narrow"/>
          <w:lang w:val="sr-Latn-CS"/>
        </w:rPr>
      </w:pPr>
      <w:r>
        <w:rPr>
          <w:rFonts w:ascii="Arial Narrow" w:hAnsi="Arial Narrow" w:cs="Arial Narrow"/>
          <w:lang w:val="sr-Latn-CS"/>
        </w:rPr>
        <w:t xml:space="preserve">Ustavni sud odlučuje: </w:t>
      </w:r>
    </w:p>
    <w:p w:rsidR="00452E8F" w:rsidRDefault="00452E8F" w:rsidP="00452E8F">
      <w:pPr>
        <w:spacing w:after="0" w:line="240" w:lineRule="auto"/>
        <w:ind w:right="-567" w:firstLine="709"/>
        <w:jc w:val="both"/>
        <w:rPr>
          <w:rFonts w:ascii="Arial Narrow" w:hAnsi="Arial Narrow" w:cs="Arial Narrow"/>
          <w:lang w:val="sr-Latn-CS"/>
        </w:rPr>
      </w:pPr>
      <w:r>
        <w:rPr>
          <w:rFonts w:ascii="Arial Narrow" w:hAnsi="Arial Narrow" w:cs="Arial Narrow"/>
          <w:lang w:val="sr-Latn-CS"/>
        </w:rPr>
        <w:t>1) o saglasnosti zakona sa Ustavom i potvrđenim i objavljenim međunarodnim ugovorima.</w:t>
      </w:r>
    </w:p>
    <w:p w:rsidR="00452E8F" w:rsidRDefault="00452E8F" w:rsidP="00452E8F">
      <w:pPr>
        <w:spacing w:after="0" w:line="240" w:lineRule="auto"/>
        <w:ind w:left="1069" w:right="-567"/>
        <w:jc w:val="both"/>
        <w:rPr>
          <w:rFonts w:ascii="Arial Narrow" w:hAnsi="Arial Narrow" w:cs="Arial Narrow"/>
          <w:lang w:val="sr-Latn-CS"/>
        </w:rPr>
      </w:pPr>
    </w:p>
    <w:p w:rsidR="00452E8F" w:rsidRDefault="00452E8F" w:rsidP="00452E8F">
      <w:pPr>
        <w:spacing w:after="0" w:line="240" w:lineRule="auto"/>
        <w:ind w:right="-567" w:firstLine="709"/>
        <w:jc w:val="both"/>
        <w:rPr>
          <w:rFonts w:ascii="Arial Narrow" w:hAnsi="Arial Narrow"/>
          <w:sz w:val="26"/>
          <w:szCs w:val="26"/>
          <w:lang w:val="sr-Latn-CS"/>
        </w:rPr>
      </w:pPr>
      <w:r>
        <w:rPr>
          <w:rFonts w:ascii="Arial Narrow" w:hAnsi="Arial Narrow"/>
          <w:sz w:val="26"/>
          <w:szCs w:val="26"/>
        </w:rPr>
        <w:t xml:space="preserve">Evropske konvencije za zaštitu ljudskih prava i osnovnih sloboda </w:t>
      </w:r>
      <w:r>
        <w:rPr>
          <w:rFonts w:ascii="Arial Narrow" w:hAnsi="Arial Narrow"/>
          <w:sz w:val="26"/>
          <w:szCs w:val="26"/>
          <w:lang w:val="sl-SI"/>
        </w:rPr>
        <w:t xml:space="preserve">(»Službeni list SCG-Međunarodni ugovori«, </w:t>
      </w:r>
      <w:r>
        <w:rPr>
          <w:rFonts w:ascii="Arial Narrow" w:hAnsi="Arial Narrow"/>
          <w:sz w:val="26"/>
          <w:szCs w:val="26"/>
          <w:lang w:val="sr-Latn-CS"/>
        </w:rPr>
        <w:t>br. 9/03. i 5/05.):</w:t>
      </w:r>
    </w:p>
    <w:p w:rsidR="00452E8F" w:rsidRDefault="00452E8F" w:rsidP="00452E8F">
      <w:pPr>
        <w:pStyle w:val="ListParagraph"/>
        <w:ind w:left="0" w:right="-567"/>
        <w:jc w:val="center"/>
        <w:rPr>
          <w:rFonts w:ascii="Arial Narrow" w:hAnsi="Arial Narrow"/>
          <w:sz w:val="22"/>
          <w:szCs w:val="22"/>
          <w:lang w:val="sr-Latn-CS"/>
        </w:rPr>
      </w:pPr>
      <w:r>
        <w:rPr>
          <w:rFonts w:ascii="Arial Narrow" w:hAnsi="Arial Narrow"/>
          <w:sz w:val="22"/>
          <w:szCs w:val="22"/>
          <w:lang w:val="sr-Latn-CS"/>
        </w:rPr>
        <w:t>„Član 14.</w:t>
      </w:r>
    </w:p>
    <w:p w:rsidR="00452E8F" w:rsidRDefault="00452E8F" w:rsidP="00452E8F">
      <w:pPr>
        <w:pStyle w:val="ListParagraph"/>
        <w:ind w:left="0" w:right="-567" w:firstLine="709"/>
        <w:jc w:val="both"/>
        <w:rPr>
          <w:rFonts w:ascii="Arial Narrow" w:hAnsi="Arial Narrow"/>
          <w:sz w:val="22"/>
          <w:szCs w:val="22"/>
          <w:lang w:val="sl-SI"/>
        </w:rPr>
      </w:pPr>
      <w:r>
        <w:rPr>
          <w:rFonts w:ascii="Arial Narrow" w:hAnsi="Arial Narrow"/>
          <w:sz w:val="22"/>
          <w:szCs w:val="22"/>
          <w:lang w:val="sr-Latn-CS"/>
        </w:rPr>
        <w:t>Uživanje prava i sloboda predviđenih ovom Konvencijom obezbjeđuje se bez diskriminacije po bilo kom osnovu, kao što su pol, rasa, boja kože, jezik, vjeroispovijest, političko ili drugo mišljenje, nacionalno ili socijalno porijeklo, veza s nekom nacionalnom manjinom, imovno stanje, rođenje ili drugi status.</w:t>
      </w:r>
      <w:r>
        <w:rPr>
          <w:rFonts w:ascii="Arial Narrow" w:hAnsi="Arial Narrow"/>
          <w:bCs/>
          <w:sz w:val="22"/>
          <w:szCs w:val="22"/>
        </w:rPr>
        <w:t>”</w:t>
      </w:r>
    </w:p>
    <w:p w:rsidR="00452E8F" w:rsidRDefault="00452E8F" w:rsidP="00452E8F">
      <w:pPr>
        <w:spacing w:after="0" w:line="240" w:lineRule="auto"/>
        <w:ind w:right="-567"/>
        <w:jc w:val="both"/>
        <w:rPr>
          <w:rFonts w:ascii="Arial Narrow" w:hAnsi="Arial Narrow" w:cs="Arial Narrow"/>
          <w:lang w:val="sr-Latn-CS"/>
        </w:rPr>
      </w:pPr>
    </w:p>
    <w:p w:rsidR="00452E8F" w:rsidRDefault="00452E8F" w:rsidP="00452E8F">
      <w:pPr>
        <w:spacing w:after="0" w:line="240" w:lineRule="auto"/>
        <w:ind w:right="-567" w:firstLine="709"/>
        <w:jc w:val="both"/>
        <w:rPr>
          <w:rFonts w:ascii="Arial Narrow" w:hAnsi="Arial Narrow"/>
          <w:sz w:val="26"/>
          <w:szCs w:val="26"/>
          <w:lang w:val="sr-Latn-CS"/>
        </w:rPr>
      </w:pPr>
      <w:r>
        <w:rPr>
          <w:rFonts w:ascii="Arial Narrow" w:hAnsi="Arial Narrow"/>
          <w:sz w:val="26"/>
          <w:szCs w:val="26"/>
        </w:rPr>
        <w:t xml:space="preserve">Člana 1. Protokola broj 12. uz </w:t>
      </w:r>
      <w:r>
        <w:rPr>
          <w:rFonts w:ascii="Arial Narrow" w:hAnsi="Arial Narrow" w:cs="Arial"/>
          <w:sz w:val="26"/>
          <w:szCs w:val="26"/>
        </w:rPr>
        <w:t>Evropsku konvenciju</w:t>
      </w:r>
      <w:r>
        <w:rPr>
          <w:rFonts w:ascii="Arial Narrow" w:hAnsi="Arial Narrow"/>
          <w:sz w:val="26"/>
          <w:szCs w:val="26"/>
          <w:lang w:val="sr-Latn-CS"/>
        </w:rPr>
        <w:t>:</w:t>
      </w:r>
    </w:p>
    <w:p w:rsidR="00452E8F" w:rsidRDefault="00452E8F" w:rsidP="00452E8F">
      <w:pPr>
        <w:spacing w:after="0" w:line="240" w:lineRule="auto"/>
        <w:ind w:right="-567" w:firstLine="709"/>
        <w:jc w:val="both"/>
        <w:rPr>
          <w:rFonts w:ascii="Arial Narrow" w:hAnsi="Arial Narrow"/>
          <w:sz w:val="26"/>
          <w:szCs w:val="26"/>
          <w:lang w:val="sr-Latn-CS"/>
        </w:rPr>
      </w:pPr>
    </w:p>
    <w:p w:rsidR="00452E8F" w:rsidRDefault="00452E8F" w:rsidP="00452E8F">
      <w:pPr>
        <w:spacing w:after="0" w:line="240" w:lineRule="auto"/>
        <w:ind w:right="-567"/>
        <w:jc w:val="center"/>
        <w:rPr>
          <w:rFonts w:ascii="Arial Narrow" w:hAnsi="Arial Narrow"/>
        </w:rPr>
      </w:pPr>
      <w:r>
        <w:rPr>
          <w:rFonts w:ascii="Arial Narrow" w:hAnsi="Arial Narrow"/>
        </w:rPr>
        <w:t>“Član 1.</w:t>
      </w:r>
    </w:p>
    <w:p w:rsidR="00452E8F" w:rsidRDefault="00452E8F" w:rsidP="00452E8F">
      <w:pPr>
        <w:spacing w:after="0" w:line="240" w:lineRule="auto"/>
        <w:ind w:right="-567" w:firstLine="709"/>
        <w:jc w:val="both"/>
        <w:rPr>
          <w:rFonts w:ascii="Arial Narrow" w:hAnsi="Arial Narrow"/>
          <w:bCs/>
        </w:rPr>
      </w:pPr>
      <w:r>
        <w:rPr>
          <w:rFonts w:ascii="Arial Narrow" w:hAnsi="Arial Narrow"/>
          <w:bCs/>
        </w:rPr>
        <w:t>1. Svako pravo koje zakon predviđa ostvarivaće se bez diskriminacije po bilo kom osnovu kao npr. polu, rasi, boji kože, jeziku, vjeroispovijesti, političkom i drugom uvjerenju, nacionalnom ili društvenom porijeklu, povezanosti s nacionalnom manjinom,imovini, rođenju ili drugom statusu.</w:t>
      </w:r>
    </w:p>
    <w:p w:rsidR="00452E8F" w:rsidRDefault="00452E8F" w:rsidP="00452E8F">
      <w:pPr>
        <w:spacing w:after="0" w:line="240" w:lineRule="auto"/>
        <w:ind w:right="-567" w:firstLine="709"/>
        <w:jc w:val="both"/>
        <w:rPr>
          <w:rFonts w:ascii="Arial Narrow" w:hAnsi="Arial Narrow"/>
          <w:bCs/>
        </w:rPr>
      </w:pPr>
      <w:r>
        <w:rPr>
          <w:rFonts w:ascii="Arial Narrow" w:hAnsi="Arial Narrow"/>
          <w:bCs/>
        </w:rPr>
        <w:t>2. Javne vlasti neće ni prema kome vršiti diskriminaciju po osnovima kao što su oni pomenuti u stavu 1.”</w:t>
      </w:r>
    </w:p>
    <w:p w:rsidR="00452E8F" w:rsidRDefault="00452E8F" w:rsidP="00452E8F">
      <w:pPr>
        <w:spacing w:after="0" w:line="240" w:lineRule="auto"/>
        <w:ind w:right="-567" w:firstLine="709"/>
        <w:jc w:val="both"/>
        <w:rPr>
          <w:rFonts w:ascii="Arial Narrow" w:hAnsi="Arial Narrow"/>
          <w:bCs/>
        </w:rPr>
      </w:pPr>
    </w:p>
    <w:p w:rsidR="00452E8F" w:rsidRDefault="00452E8F" w:rsidP="00452E8F">
      <w:pPr>
        <w:spacing w:after="0" w:line="240" w:lineRule="auto"/>
        <w:ind w:right="-567" w:firstLine="709"/>
        <w:jc w:val="both"/>
        <w:rPr>
          <w:rFonts w:ascii="Arial Narrow" w:hAnsi="Arial Narrow" w:cs="Arial Narrow"/>
          <w:sz w:val="26"/>
          <w:szCs w:val="26"/>
          <w:lang w:val="sr-Latn-CS"/>
        </w:rPr>
      </w:pPr>
      <w:r>
        <w:rPr>
          <w:rFonts w:ascii="Arial Narrow" w:hAnsi="Arial Narrow" w:cs="Arial Narrow"/>
          <w:sz w:val="26"/>
          <w:szCs w:val="26"/>
          <w:lang w:val="sr-Latn-CS"/>
        </w:rPr>
        <w:t xml:space="preserve"> Konvencija Ujedinjenih Nacija protiv korupcije („Službeni list SCG - Međunarodni ugovori“, broj 11/05.):</w:t>
      </w:r>
    </w:p>
    <w:p w:rsidR="00452E8F" w:rsidRDefault="00452E8F" w:rsidP="00452E8F">
      <w:pPr>
        <w:spacing w:after="0" w:line="240" w:lineRule="auto"/>
        <w:ind w:right="-567" w:firstLine="709"/>
        <w:jc w:val="both"/>
        <w:rPr>
          <w:rFonts w:ascii="Arial Narrow" w:hAnsi="Arial Narrow" w:cs="Arial Narrow"/>
          <w:sz w:val="26"/>
          <w:szCs w:val="26"/>
          <w:lang w:val="sr-Latn-CS"/>
        </w:rPr>
      </w:pPr>
    </w:p>
    <w:p w:rsidR="00452E8F" w:rsidRDefault="00452E8F" w:rsidP="00452E8F">
      <w:pPr>
        <w:pStyle w:val="stil4clan"/>
        <w:spacing w:before="0" w:beforeAutospacing="0" w:after="0" w:afterAutospacing="0"/>
        <w:ind w:right="-567"/>
        <w:jc w:val="center"/>
        <w:rPr>
          <w:rFonts w:ascii="Arial Narrow" w:hAnsi="Arial Narrow"/>
          <w:bCs/>
          <w:color w:val="000000"/>
          <w:sz w:val="22"/>
          <w:szCs w:val="22"/>
        </w:rPr>
      </w:pPr>
      <w:r>
        <w:rPr>
          <w:rFonts w:ascii="Arial Narrow" w:hAnsi="Arial Narrow"/>
          <w:bCs/>
          <w:color w:val="000000"/>
          <w:sz w:val="22"/>
          <w:szCs w:val="22"/>
        </w:rPr>
        <w:t>“Član 1.  tač. a i v</w:t>
      </w:r>
    </w:p>
    <w:p w:rsidR="00452E8F" w:rsidRDefault="00452E8F" w:rsidP="00452E8F">
      <w:pPr>
        <w:pStyle w:val="stil7podnas"/>
        <w:shd w:val="clear" w:color="auto" w:fill="FFFFFF"/>
        <w:spacing w:before="0" w:beforeAutospacing="0" w:after="0" w:afterAutospacing="0"/>
        <w:ind w:right="-567"/>
        <w:jc w:val="center"/>
        <w:rPr>
          <w:rFonts w:ascii="Arial Narrow" w:hAnsi="Arial Narrow"/>
          <w:bCs/>
          <w:color w:val="000000"/>
          <w:sz w:val="22"/>
          <w:szCs w:val="22"/>
        </w:rPr>
      </w:pPr>
      <w:bookmarkStart w:id="1" w:name="sadrzaj_11"/>
      <w:bookmarkEnd w:id="1"/>
      <w:r>
        <w:rPr>
          <w:rFonts w:ascii="Arial Narrow" w:hAnsi="Arial Narrow"/>
          <w:bCs/>
          <w:color w:val="000000"/>
          <w:sz w:val="22"/>
          <w:szCs w:val="22"/>
        </w:rPr>
        <w:t>Izjava o ciljevima</w:t>
      </w:r>
    </w:p>
    <w:p w:rsidR="00452E8F" w:rsidRDefault="00452E8F" w:rsidP="00452E8F">
      <w:pPr>
        <w:pStyle w:val="stil1tekst"/>
        <w:spacing w:before="0" w:beforeAutospacing="0" w:after="0" w:afterAutospacing="0"/>
        <w:ind w:right="-567" w:firstLine="765"/>
        <w:jc w:val="both"/>
        <w:rPr>
          <w:rFonts w:ascii="Arial Narrow" w:hAnsi="Arial Narrow"/>
          <w:color w:val="000000"/>
          <w:sz w:val="22"/>
          <w:szCs w:val="22"/>
        </w:rPr>
      </w:pPr>
      <w:r>
        <w:rPr>
          <w:rFonts w:ascii="Arial Narrow" w:hAnsi="Arial Narrow"/>
          <w:color w:val="000000"/>
          <w:sz w:val="22"/>
          <w:szCs w:val="22"/>
        </w:rPr>
        <w:t>Ciljevi ove konvencije su:</w:t>
      </w:r>
    </w:p>
    <w:p w:rsidR="00452E8F" w:rsidRDefault="00452E8F" w:rsidP="00452E8F">
      <w:pPr>
        <w:pStyle w:val="stil1tekst"/>
        <w:spacing w:before="0" w:beforeAutospacing="0" w:after="0" w:afterAutospacing="0"/>
        <w:ind w:right="-567" w:firstLine="765"/>
        <w:jc w:val="both"/>
        <w:rPr>
          <w:rFonts w:ascii="Arial Narrow" w:hAnsi="Arial Narrow"/>
          <w:color w:val="000000"/>
          <w:sz w:val="22"/>
          <w:szCs w:val="22"/>
        </w:rPr>
      </w:pPr>
      <w:r>
        <w:rPr>
          <w:rFonts w:ascii="Arial Narrow" w:hAnsi="Arial Narrow"/>
          <w:color w:val="000000"/>
          <w:sz w:val="22"/>
          <w:szCs w:val="22"/>
        </w:rPr>
        <w:t>(a) da se unaprijede i ojačaju mjere za efikasnije i uspešnije sprečavanje i borbu protiv korupcije;</w:t>
      </w:r>
    </w:p>
    <w:p w:rsidR="00452E8F" w:rsidRDefault="00452E8F" w:rsidP="00452E8F">
      <w:pPr>
        <w:pStyle w:val="stil1tekst"/>
        <w:spacing w:before="0" w:beforeAutospacing="0" w:after="0" w:afterAutospacing="0"/>
        <w:ind w:right="-567" w:firstLine="765"/>
        <w:jc w:val="both"/>
        <w:rPr>
          <w:rFonts w:ascii="Arial Narrow" w:hAnsi="Arial Narrow"/>
          <w:color w:val="000000"/>
          <w:sz w:val="22"/>
          <w:szCs w:val="22"/>
        </w:rPr>
      </w:pPr>
      <w:r>
        <w:rPr>
          <w:rFonts w:ascii="Arial Narrow" w:hAnsi="Arial Narrow"/>
          <w:color w:val="000000"/>
          <w:sz w:val="22"/>
          <w:szCs w:val="22"/>
        </w:rPr>
        <w:t>(v) da se unaprijedi integritet, odgovornost i pravilno upravljanje javnim poslovima i javnom imovinom.</w:t>
      </w:r>
    </w:p>
    <w:p w:rsidR="00452E8F" w:rsidRDefault="00452E8F" w:rsidP="00452E8F">
      <w:pPr>
        <w:spacing w:after="0" w:line="240" w:lineRule="auto"/>
        <w:ind w:right="-567"/>
        <w:jc w:val="both"/>
        <w:rPr>
          <w:rFonts w:ascii="Arial Narrow" w:hAnsi="Arial Narrow" w:cs="Arial Narrow"/>
          <w:lang w:val="sr-Latn-CS"/>
        </w:rPr>
      </w:pPr>
    </w:p>
    <w:p w:rsidR="00452E8F" w:rsidRDefault="00452E8F" w:rsidP="00452E8F">
      <w:pPr>
        <w:spacing w:after="0" w:line="240" w:lineRule="auto"/>
        <w:ind w:right="-567" w:firstLine="709"/>
        <w:jc w:val="both"/>
        <w:rPr>
          <w:rFonts w:ascii="Arial Narrow" w:hAnsi="Arial Narrow" w:cs="Arial"/>
          <w:sz w:val="26"/>
          <w:szCs w:val="26"/>
          <w:lang w:val="sr-Latn-CS"/>
        </w:rPr>
      </w:pPr>
      <w:r>
        <w:rPr>
          <w:rFonts w:ascii="Arial Narrow" w:hAnsi="Arial Narrow" w:cs="Arial"/>
          <w:sz w:val="26"/>
          <w:szCs w:val="26"/>
          <w:lang w:val="sr-Latn-CS"/>
        </w:rPr>
        <w:lastRenderedPageBreak/>
        <w:t xml:space="preserve">6. Jedna od najviših ustavnih vrijednosti je princip vladavine prava  koji se ostvaruje primjenom načela saglasnosti pravnih propisa (član 1. stav 2. i član 145. Ustava) i podrazumijeva da zakon mora biti saglasan s Ustavom i potvrđenim i objavljenim međunarodnim ugovorima, a drugi propis s Ustavom i zakonom. U pravnom poretku utemeljenom na vladavini prava zakoni moraju biti opšti i jednaki za sve, a zakonske posljedice trebaju biti izvjesne za one na koje će se zakon primjenjivati. U području apstraktne kontrole ustavnosti Ustavni sud je ovlašćen da ocjenjuje saglasnost zakona s Ustavom i potvrđenim i objavljenim međunarodnim ugovorima i to predstavlja okvir njegovog djelovanja, u smislu odredbe člana 149. stav 1. tačka 1. Ustava. </w:t>
      </w:r>
      <w:r>
        <w:rPr>
          <w:rFonts w:ascii="Arial Narrow" w:hAnsi="Arial Narrow" w:cs="Arial"/>
          <w:sz w:val="26"/>
          <w:szCs w:val="26"/>
        </w:rPr>
        <w:t>Iz Ustava, takođe, proizilazi da je zakonodavac ovlašćen da uredi pitanja od interesa za Crnu Goru, pa i pitanje sprječavanja korupcije.</w:t>
      </w:r>
      <w:r>
        <w:rPr>
          <w:rFonts w:ascii="Arial Narrow" w:hAnsi="Arial Narrow" w:cs="Arial"/>
          <w:sz w:val="26"/>
          <w:szCs w:val="26"/>
          <w:lang w:val="sr-Latn-CS"/>
        </w:rPr>
        <w:t xml:space="preserve"> O</w:t>
      </w:r>
      <w:r>
        <w:rPr>
          <w:rFonts w:ascii="Arial Narrow" w:hAnsi="Arial Narrow"/>
          <w:sz w:val="26"/>
          <w:szCs w:val="26"/>
        </w:rPr>
        <w:t>vlašćenje za uređivanje tog pitanja, saglasno odredbi člana 16. tačka 5. Ustava, podrazumijeva donošenje zakona kojim se na generalan i apstraktan način uređuju pitanja, koja se u smislu Ustava smatraju pitanjima</w:t>
      </w:r>
      <w:r>
        <w:rPr>
          <w:rFonts w:ascii="Arial Narrow" w:hAnsi="Arial Narrow" w:cs="Arial"/>
          <w:sz w:val="26"/>
          <w:szCs w:val="26"/>
        </w:rPr>
        <w:t xml:space="preserve"> od interesa za Crnu Goru</w:t>
      </w:r>
      <w:r>
        <w:rPr>
          <w:rFonts w:ascii="Arial Narrow" w:hAnsi="Arial Narrow"/>
          <w:sz w:val="26"/>
          <w:szCs w:val="26"/>
        </w:rPr>
        <w:t xml:space="preserve">. </w:t>
      </w:r>
      <w:r>
        <w:rPr>
          <w:rFonts w:ascii="Arial Narrow" w:hAnsi="Arial Narrow" w:cs="Lucida Sans Unicode"/>
          <w:sz w:val="26"/>
          <w:szCs w:val="26"/>
          <w:lang w:val="sr-Latn-CS" w:eastAsia="en-GB"/>
        </w:rPr>
        <w:t xml:space="preserve">Međutim, to ne znači da zakonodavac može na osnovu slobodne procjene donositi zakone po sopstvenom nahođenju, koji podrazumijevaju derogaciju </w:t>
      </w:r>
      <w:r>
        <w:rPr>
          <w:rFonts w:ascii="Arial Narrow" w:hAnsi="Arial Narrow" w:cs="Arial"/>
          <w:sz w:val="26"/>
          <w:szCs w:val="26"/>
          <w:lang w:val="sr-Latn-CS"/>
        </w:rPr>
        <w:t>načela i principa utvrđenih Ustavom i sistemskim zakonima za određenu oblast. Ustavni sud, takođe, nalazi da jedinstvo pravnog poretka podrazumijeva međusobnu usklađenost svih pravnih propisa u Crnoj Gori, što načelno isključuje mogućnost da se zakonom kojim se uređuje jedna oblast, mijenjaju pojedina zakonska rješenja sadržana u sistemskom zakonu koji uređuje tu oblast.</w:t>
      </w:r>
    </w:p>
    <w:p w:rsidR="00452E8F" w:rsidRDefault="00452E8F" w:rsidP="00452E8F">
      <w:pPr>
        <w:spacing w:after="0" w:line="240" w:lineRule="auto"/>
        <w:ind w:right="-567" w:firstLine="709"/>
        <w:jc w:val="both"/>
        <w:rPr>
          <w:rFonts w:ascii="Arial Narrow" w:hAnsi="Arial Narrow" w:cs="Arial"/>
          <w:sz w:val="26"/>
          <w:szCs w:val="26"/>
          <w:lang w:val="sr-Latn-CS"/>
        </w:rPr>
      </w:pPr>
    </w:p>
    <w:p w:rsidR="00452E8F" w:rsidRDefault="00452E8F" w:rsidP="00452E8F">
      <w:pPr>
        <w:spacing w:after="0" w:line="240" w:lineRule="auto"/>
        <w:ind w:right="-567" w:firstLine="720"/>
        <w:jc w:val="both"/>
        <w:rPr>
          <w:rFonts w:ascii="Arial Narrow" w:hAnsi="Arial Narrow" w:cs="Arial"/>
          <w:sz w:val="26"/>
          <w:szCs w:val="26"/>
          <w:lang w:val="sv-SE"/>
        </w:rPr>
      </w:pPr>
      <w:r>
        <w:rPr>
          <w:rFonts w:ascii="Arial Narrow" w:hAnsi="Arial Narrow"/>
          <w:sz w:val="26"/>
          <w:szCs w:val="26"/>
          <w:lang w:val="sl-SI"/>
        </w:rPr>
        <w:t xml:space="preserve">6.1.Ustavni sud je, u konkretnom slučaju, utvrdio da su Zakonom, čije su odredbe osporene predmetnim inicijativama, uređene </w:t>
      </w:r>
      <w:r>
        <w:rPr>
          <w:rFonts w:ascii="Arial Narrow" w:hAnsi="Arial Narrow"/>
          <w:color w:val="000000"/>
          <w:sz w:val="26"/>
          <w:szCs w:val="26"/>
        </w:rPr>
        <w:t>mjere za sprječavanje sukoba javnog i privatnog interesa, ograničenja u vršenju javnih funkcija, podnošenje izvještaja o prihodima i imovini javnog funkcionera, zaštita lica koja prijavljuju ugrožavanje javnog interesa koje upućuje na postojanje korupcije, kao i druga pitanja od značaja za prevenciju i sprječavanje korupcije</w:t>
      </w:r>
      <w:r>
        <w:rPr>
          <w:rFonts w:ascii="Arial Narrow" w:hAnsi="Arial Narrow"/>
          <w:sz w:val="26"/>
          <w:szCs w:val="26"/>
          <w:lang w:val="sl-SI"/>
        </w:rPr>
        <w:t xml:space="preserve">. </w:t>
      </w:r>
      <w:bookmarkStart w:id="2" w:name="SADRZAJ_019"/>
      <w:r>
        <w:rPr>
          <w:rFonts w:ascii="Arial Narrow" w:hAnsi="Arial Narrow" w:cs="Arial"/>
          <w:sz w:val="26"/>
          <w:szCs w:val="26"/>
          <w:lang w:val="sv-SE"/>
        </w:rPr>
        <w:t>Osporene odredbe čl. 108.,110. i 111. Zakona nalaze se u poglavlju VII –”Prelazne i završne odredbe</w:t>
      </w:r>
      <w:bookmarkEnd w:id="2"/>
      <w:r>
        <w:rPr>
          <w:rFonts w:ascii="Arial Narrow" w:hAnsi="Arial Narrow" w:cs="Arial"/>
          <w:sz w:val="26"/>
          <w:szCs w:val="26"/>
          <w:lang w:val="sv-SE"/>
        </w:rPr>
        <w:t>”.</w:t>
      </w:r>
    </w:p>
    <w:p w:rsidR="00452E8F" w:rsidRDefault="00452E8F" w:rsidP="00452E8F">
      <w:pPr>
        <w:spacing w:after="0" w:line="240" w:lineRule="auto"/>
        <w:ind w:right="-567" w:firstLine="720"/>
        <w:jc w:val="both"/>
        <w:rPr>
          <w:rFonts w:ascii="Arial Narrow" w:hAnsi="Arial Narrow" w:cs="Arial"/>
          <w:sz w:val="26"/>
          <w:szCs w:val="26"/>
          <w:lang w:val="sv-SE"/>
        </w:rPr>
      </w:pPr>
    </w:p>
    <w:p w:rsidR="00452E8F" w:rsidRDefault="00452E8F" w:rsidP="00452E8F">
      <w:pPr>
        <w:spacing w:after="0" w:line="240" w:lineRule="auto"/>
        <w:ind w:right="-567" w:firstLine="709"/>
        <w:jc w:val="both"/>
        <w:rPr>
          <w:rFonts w:ascii="Arial Narrow" w:hAnsi="Arial Narrow"/>
          <w:bCs/>
          <w:sz w:val="26"/>
          <w:szCs w:val="26"/>
        </w:rPr>
      </w:pPr>
      <w:r>
        <w:rPr>
          <w:rFonts w:ascii="Arial Narrow" w:hAnsi="Arial Narrow"/>
          <w:bCs/>
          <w:sz w:val="26"/>
          <w:szCs w:val="26"/>
        </w:rPr>
        <w:t xml:space="preserve">7. Prilikom meritornog odlučivanja o navodima podnosilaca inicijative u ovom predmetu, Ustavni sud je imao u vidu i ustavno načelo jedinstva pravnog poretka (člana 145. Ustava), koje </w:t>
      </w:r>
      <w:r>
        <w:rPr>
          <w:rFonts w:ascii="Arial Narrow" w:hAnsi="Arial Narrow" w:cs="Arial"/>
          <w:sz w:val="26"/>
          <w:szCs w:val="26"/>
          <w:lang w:val="sr-Latn-CS"/>
        </w:rPr>
        <w:t xml:space="preserve">podrazumijeva međusobnu usklađenost svih pravnih propisa u Crnoj Gori, </w:t>
      </w:r>
      <w:r>
        <w:rPr>
          <w:rFonts w:ascii="Arial Narrow" w:hAnsi="Arial Narrow"/>
          <w:bCs/>
          <w:sz w:val="26"/>
          <w:szCs w:val="26"/>
        </w:rPr>
        <w:t xml:space="preserve">s obzirom na to da je pravni režim </w:t>
      </w:r>
      <w:r>
        <w:rPr>
          <w:rFonts w:ascii="Arial Narrow" w:hAnsi="Arial Narrow"/>
          <w:sz w:val="26"/>
          <w:szCs w:val="26"/>
        </w:rPr>
        <w:t>socijalnih prava u koje spada penzijsko i invalidsko osig</w:t>
      </w:r>
      <w:r>
        <w:rPr>
          <w:rFonts w:ascii="Arial Narrow" w:hAnsi="Arial Narrow"/>
          <w:bCs/>
          <w:sz w:val="26"/>
          <w:szCs w:val="26"/>
        </w:rPr>
        <w:t>u</w:t>
      </w:r>
      <w:r>
        <w:rPr>
          <w:rFonts w:ascii="Arial Narrow" w:hAnsi="Arial Narrow"/>
          <w:sz w:val="26"/>
          <w:szCs w:val="26"/>
        </w:rPr>
        <w:t>ranje</w:t>
      </w:r>
      <w:r>
        <w:rPr>
          <w:rFonts w:ascii="Arial Narrow" w:hAnsi="Arial Narrow"/>
          <w:sz w:val="26"/>
          <w:szCs w:val="26"/>
          <w:lang w:val="it-IT"/>
        </w:rPr>
        <w:t xml:space="preserve"> i pitanje njihovih ostvarivanja </w:t>
      </w:r>
      <w:r>
        <w:rPr>
          <w:rFonts w:ascii="Arial Narrow" w:hAnsi="Arial Narrow"/>
          <w:bCs/>
          <w:sz w:val="26"/>
          <w:szCs w:val="26"/>
        </w:rPr>
        <w:t>propisano sa više zakona.</w:t>
      </w:r>
    </w:p>
    <w:p w:rsidR="00452E8F" w:rsidRDefault="00452E8F" w:rsidP="00452E8F">
      <w:pPr>
        <w:spacing w:after="0" w:line="240" w:lineRule="auto"/>
        <w:ind w:right="-567" w:firstLine="709"/>
        <w:jc w:val="both"/>
        <w:rPr>
          <w:rFonts w:ascii="Arial Narrow" w:hAnsi="Arial Narrow"/>
          <w:bCs/>
          <w:sz w:val="26"/>
          <w:szCs w:val="26"/>
        </w:rPr>
      </w:pPr>
    </w:p>
    <w:p w:rsidR="00452E8F" w:rsidRDefault="00452E8F" w:rsidP="00452E8F">
      <w:pPr>
        <w:pStyle w:val="stil4clan"/>
        <w:spacing w:before="0" w:beforeAutospacing="0" w:after="0" w:afterAutospacing="0"/>
        <w:ind w:right="-567" w:firstLine="709"/>
        <w:jc w:val="both"/>
        <w:rPr>
          <w:rFonts w:ascii="Arial Narrow" w:hAnsi="Arial Narrow"/>
          <w:color w:val="000000"/>
          <w:sz w:val="26"/>
          <w:szCs w:val="26"/>
        </w:rPr>
      </w:pPr>
      <w:r>
        <w:rPr>
          <w:rFonts w:ascii="Arial Narrow" w:hAnsi="Arial Narrow" w:cs="Arial"/>
          <w:sz w:val="26"/>
          <w:szCs w:val="26"/>
          <w:lang w:val="sr-Latn-CS"/>
        </w:rPr>
        <w:t xml:space="preserve">7.1. </w:t>
      </w:r>
      <w:r>
        <w:rPr>
          <w:rFonts w:ascii="Arial Narrow" w:hAnsi="Arial Narrow"/>
          <w:sz w:val="26"/>
          <w:szCs w:val="26"/>
          <w:lang w:val="sr-Latn-CS"/>
        </w:rPr>
        <w:t>Zakonom o penzijskom i invalidskom osiguranju</w:t>
      </w:r>
      <w:r>
        <w:rPr>
          <w:rStyle w:val="FootnoteReference"/>
          <w:rFonts w:ascii="Arial Narrow" w:hAnsi="Arial Narrow"/>
          <w:sz w:val="26"/>
          <w:szCs w:val="26"/>
          <w:lang w:val="sr-Latn-CS"/>
        </w:rPr>
        <w:footnoteReference w:id="1"/>
      </w:r>
      <w:r>
        <w:rPr>
          <w:rFonts w:ascii="Arial Narrow" w:hAnsi="Arial Narrow"/>
          <w:sz w:val="26"/>
          <w:szCs w:val="26"/>
          <w:lang w:val="sr-Latn-CS"/>
        </w:rPr>
        <w:t xml:space="preserve">, </w:t>
      </w:r>
      <w:r>
        <w:rPr>
          <w:rFonts w:ascii="Arial Narrow" w:hAnsi="Arial Narrow" w:cs="Arial"/>
          <w:sz w:val="26"/>
          <w:szCs w:val="26"/>
          <w:lang w:val="sr-Latn-CS"/>
        </w:rPr>
        <w:t xml:space="preserve">koji je </w:t>
      </w:r>
      <w:r>
        <w:rPr>
          <w:rFonts w:ascii="Arial Narrow" w:hAnsi="Arial Narrow" w:cs="Arial"/>
          <w:i/>
          <w:sz w:val="26"/>
          <w:szCs w:val="26"/>
          <w:lang w:val="sr-Latn-CS"/>
        </w:rPr>
        <w:t xml:space="preserve">sistemski </w:t>
      </w:r>
      <w:r>
        <w:rPr>
          <w:rFonts w:ascii="Arial Narrow" w:hAnsi="Arial Narrow" w:cs="Arial"/>
          <w:sz w:val="26"/>
          <w:szCs w:val="26"/>
          <w:lang w:val="sr-Latn-CS"/>
        </w:rPr>
        <w:t>u oblasti penzijskog i invalidskog osiguranja</w:t>
      </w:r>
      <w:r>
        <w:rPr>
          <w:rFonts w:ascii="Arial Narrow" w:hAnsi="Arial Narrow"/>
          <w:sz w:val="26"/>
          <w:szCs w:val="26"/>
          <w:lang w:val="sr-Latn-CS"/>
        </w:rPr>
        <w:t xml:space="preserve">, </w:t>
      </w:r>
      <w:r>
        <w:rPr>
          <w:rFonts w:ascii="Arial Narrow" w:hAnsi="Arial Narrow"/>
          <w:sz w:val="26"/>
          <w:szCs w:val="26"/>
        </w:rPr>
        <w:t>z</w:t>
      </w:r>
      <w:r>
        <w:rPr>
          <w:rFonts w:ascii="Arial Narrow" w:hAnsi="Arial Narrow" w:cs="Arial"/>
          <w:sz w:val="26"/>
          <w:szCs w:val="26"/>
        </w:rPr>
        <w:t>akonodavac je</w:t>
      </w:r>
      <w:r>
        <w:rPr>
          <w:rFonts w:ascii="Arial Narrow" w:hAnsi="Arial Narrow"/>
          <w:sz w:val="26"/>
          <w:szCs w:val="26"/>
          <w:lang w:val="sr-Latn-CS"/>
        </w:rPr>
        <w:t xml:space="preserve">, </w:t>
      </w:r>
      <w:r>
        <w:rPr>
          <w:rFonts w:ascii="Arial Narrow" w:hAnsi="Arial Narrow"/>
          <w:sz w:val="26"/>
          <w:szCs w:val="26"/>
        </w:rPr>
        <w:t xml:space="preserve">uredio sistem penzijskog i invalidskog osiguranja, prava i obaveze po tom osnovu, uslovi i način za njihovo ostvarivanje, sistem finansiranja i druga pitanja od značaja za uređivanje ove oblasti. </w:t>
      </w:r>
      <w:r>
        <w:rPr>
          <w:rFonts w:ascii="Arial Narrow" w:hAnsi="Arial Narrow"/>
          <w:color w:val="000000"/>
          <w:sz w:val="26"/>
          <w:szCs w:val="26"/>
          <w:lang w:val="sr-Latn-CS"/>
        </w:rPr>
        <w:t xml:space="preserve">Odredbom člana 4. Zakona propisano je da se obaveznim penzijskim i invalidskim osiguranjem na osnovu tekućeg  finansiranja osiguranicima, po osnovu rada, zavisno od dužine ulaganja i visine osnovice na koju  je plaćen doprinos za penzijsko i invalidsko osiguranje, uz primjenu načela uzajamnosti i </w:t>
      </w:r>
      <w:r>
        <w:rPr>
          <w:rFonts w:ascii="Arial Narrow" w:hAnsi="Arial Narrow"/>
          <w:color w:val="000000"/>
          <w:sz w:val="26"/>
          <w:szCs w:val="26"/>
          <w:lang w:val="sr-Latn-CS"/>
        </w:rPr>
        <w:lastRenderedPageBreak/>
        <w:t>solidarnosti, obezbjeđuju prava za slučaj starosti, invalidnosti i tjelesnog oštećenja, a članovima njihovih porodica pravo za slučaj smrti osiguranika, odnosno korisnika prava.</w:t>
      </w:r>
      <w:r>
        <w:rPr>
          <w:rFonts w:ascii="Arial Narrow" w:hAnsi="Arial Narrow"/>
          <w:color w:val="000000"/>
          <w:sz w:val="26"/>
          <w:szCs w:val="26"/>
        </w:rPr>
        <w:t xml:space="preserve"> Sredstva za penzijsko i invalidsko osiguranje obezbjeđuju se iz doprinosa koje plaćaju osiguranici i poslodavci (član 6. Zakona). Prava iz penzijskog i invalidskog osiguranja za slučaj starosti su pravo na starosnu penziju i prijevremenu starosnu penziju, a za slučaj smrti osiguranika pravo na porodičnu penziju (član 16. tač. 1.i 3. alineja 1.Zakona). </w:t>
      </w:r>
    </w:p>
    <w:p w:rsidR="00452E8F" w:rsidRDefault="00452E8F" w:rsidP="00452E8F">
      <w:pPr>
        <w:pStyle w:val="stil4clan"/>
        <w:spacing w:before="0" w:beforeAutospacing="0" w:after="0" w:afterAutospacing="0"/>
        <w:ind w:right="-567" w:firstLine="709"/>
        <w:jc w:val="both"/>
        <w:rPr>
          <w:rFonts w:ascii="Arial Narrow" w:hAnsi="Arial Narrow"/>
          <w:b/>
          <w:bCs/>
          <w:color w:val="000000"/>
          <w:sz w:val="26"/>
          <w:szCs w:val="26"/>
        </w:rPr>
      </w:pPr>
    </w:p>
    <w:p w:rsidR="00452E8F" w:rsidRDefault="00452E8F" w:rsidP="00452E8F">
      <w:pPr>
        <w:pStyle w:val="stil1tekst"/>
        <w:spacing w:before="0" w:beforeAutospacing="0" w:after="0" w:afterAutospacing="0"/>
        <w:ind w:right="-567" w:firstLine="709"/>
        <w:jc w:val="both"/>
        <w:rPr>
          <w:rFonts w:ascii="Arial Narrow" w:hAnsi="Arial Narrow"/>
          <w:sz w:val="26"/>
          <w:szCs w:val="26"/>
        </w:rPr>
      </w:pPr>
      <w:r>
        <w:rPr>
          <w:rFonts w:ascii="Arial Narrow" w:hAnsi="Arial Narrow"/>
          <w:sz w:val="26"/>
          <w:szCs w:val="26"/>
          <w:lang w:val="sl-SI"/>
        </w:rPr>
        <w:t xml:space="preserve">7.1.1. Zakonom </w:t>
      </w:r>
      <w:r>
        <w:rPr>
          <w:rFonts w:ascii="Arial Narrow" w:hAnsi="Arial Narrow"/>
          <w:color w:val="000000"/>
          <w:sz w:val="26"/>
          <w:szCs w:val="26"/>
        </w:rPr>
        <w:t>o doprinosima za obavezno socijalno osiguranje</w:t>
      </w:r>
      <w:r>
        <w:rPr>
          <w:rStyle w:val="FootnoteReference"/>
          <w:rFonts w:ascii="Arial Narrow" w:hAnsi="Arial Narrow"/>
          <w:color w:val="000000"/>
          <w:sz w:val="26"/>
          <w:szCs w:val="26"/>
        </w:rPr>
        <w:footnoteReference w:id="2"/>
      </w:r>
      <w:r>
        <w:rPr>
          <w:rFonts w:ascii="Arial Narrow" w:hAnsi="Arial Narrow"/>
          <w:sz w:val="26"/>
          <w:szCs w:val="26"/>
        </w:rPr>
        <w:t xml:space="preserve"> zakonodavac je </w:t>
      </w:r>
      <w:r>
        <w:rPr>
          <w:rFonts w:ascii="Arial Narrow" w:hAnsi="Arial Narrow"/>
          <w:sz w:val="26"/>
          <w:szCs w:val="26"/>
          <w:lang w:val="sr-Latn-CS"/>
        </w:rPr>
        <w:t>utvrdio doprinose za obavezno socijalno osiguranje, obveznike, osnovice i stope doprinosa, obveznike obračunavanja i plaćanja, rokove za uplatu</w:t>
      </w:r>
      <w:r>
        <w:rPr>
          <w:rFonts w:ascii="Arial Narrow" w:hAnsi="Arial Narrow" w:cs="Arial"/>
          <w:sz w:val="26"/>
          <w:szCs w:val="26"/>
        </w:rPr>
        <w:t xml:space="preserve"> i druga pitanja koja se odnose na plaćanje doprinosa za obavezno socijalno osiguranje.</w:t>
      </w:r>
      <w:r>
        <w:rPr>
          <w:rFonts w:ascii="Arial Narrow" w:hAnsi="Arial Narrow"/>
          <w:sz w:val="26"/>
          <w:szCs w:val="26"/>
        </w:rPr>
        <w:t xml:space="preserve"> Zakonom je propisano da su doprinosi za obavezno socijalno osiguranje: doprinos za obavezno penzijsko i invalidsko osiguranje; doprinos za obavezno zdravstveno osiguranje i doprinos za osiguranje od nezaposlenosti i da je osnovica za obračun i plaćanje doprinosa bruto zarada zaposlenog, koja obuhvata zaradu za obavljeni rad i vrijeme provedeno na radu, uvećanu zaradu, naknadu zarade i druga lična primanja utvrđena zakonom, kolektivnim ugovorom i ugovorom o radu, na koja se plaća porez na dohodak fizičkih lica  (čl. 2 i 3a stav 1.). Saglasno odredbama člana 4. tač. 1. i 2. Zakona,</w:t>
      </w:r>
      <w:r>
        <w:rPr>
          <w:rFonts w:ascii="Arial Narrow" w:hAnsi="Arial Narrow"/>
          <w:bCs/>
          <w:sz w:val="26"/>
          <w:szCs w:val="26"/>
        </w:rPr>
        <w:t xml:space="preserve"> obveznik doprinosa, u smislu ovog zakona,</w:t>
      </w:r>
      <w:r>
        <w:rPr>
          <w:rFonts w:ascii="Arial Narrow" w:hAnsi="Arial Narrow"/>
          <w:sz w:val="26"/>
          <w:szCs w:val="26"/>
        </w:rPr>
        <w:t xml:space="preserve"> je osiguranik, poslodavac ili isplatilac prihoda, na čiji teret se plaća doprinos, a </w:t>
      </w:r>
      <w:r>
        <w:rPr>
          <w:rFonts w:ascii="Arial Narrow" w:hAnsi="Arial Narrow"/>
          <w:bCs/>
          <w:sz w:val="26"/>
          <w:szCs w:val="26"/>
        </w:rPr>
        <w:t>obveznik obračunavanja, odnosno plaćanja doprinosa</w:t>
      </w:r>
      <w:r>
        <w:rPr>
          <w:rFonts w:ascii="Arial Narrow" w:hAnsi="Arial Narrow"/>
          <w:sz w:val="26"/>
          <w:szCs w:val="26"/>
        </w:rPr>
        <w:t xml:space="preserve"> je osiguranik, poslodavac, odnosno drugi isplatilac prihoda koji je dužan da obračuna, odnosno plati doprinos u svoje ime i u svoju korist ili u svoje ime, a u korist osiguranika.  </w:t>
      </w:r>
    </w:p>
    <w:p w:rsidR="00452E8F" w:rsidRDefault="00452E8F" w:rsidP="00452E8F">
      <w:pPr>
        <w:pStyle w:val="stil1tekst"/>
        <w:spacing w:before="0" w:beforeAutospacing="0" w:after="0" w:afterAutospacing="0"/>
        <w:ind w:right="-567" w:firstLine="709"/>
        <w:jc w:val="both"/>
        <w:rPr>
          <w:rFonts w:ascii="Arial Narrow" w:hAnsi="Arial Narrow"/>
          <w:sz w:val="26"/>
          <w:szCs w:val="26"/>
        </w:rPr>
      </w:pPr>
    </w:p>
    <w:p w:rsidR="00452E8F" w:rsidRDefault="00452E8F" w:rsidP="00452E8F">
      <w:pPr>
        <w:pStyle w:val="stil1tekst"/>
        <w:spacing w:before="0" w:beforeAutospacing="0" w:after="0" w:afterAutospacing="0"/>
        <w:ind w:right="-567" w:firstLine="709"/>
        <w:jc w:val="both"/>
        <w:rPr>
          <w:rFonts w:ascii="Arial Narrow" w:hAnsi="Arial Narrow"/>
          <w:color w:val="000000"/>
          <w:sz w:val="26"/>
          <w:szCs w:val="26"/>
        </w:rPr>
      </w:pPr>
      <w:r>
        <w:rPr>
          <w:rFonts w:ascii="Arial Narrow" w:hAnsi="Arial Narrow"/>
          <w:sz w:val="26"/>
          <w:szCs w:val="26"/>
          <w:lang w:val="sr-Latn-CS"/>
        </w:rPr>
        <w:t xml:space="preserve">   7.1.2. Zakonom o</w:t>
      </w:r>
      <w:r>
        <w:rPr>
          <w:rFonts w:ascii="Arial Narrow" w:hAnsi="Arial Narrow" w:cs="Arial Narrow"/>
          <w:sz w:val="26"/>
          <w:szCs w:val="26"/>
          <w:lang w:val="sr-Latn-CS"/>
        </w:rPr>
        <w:t xml:space="preserve"> sprječavanju korupcije, koji je sistemski u oblasti korupcije, propisane su</w:t>
      </w:r>
      <w:r>
        <w:rPr>
          <w:rFonts w:ascii="Arial Narrow" w:hAnsi="Arial Narrow"/>
          <w:color w:val="000000"/>
          <w:sz w:val="26"/>
          <w:szCs w:val="26"/>
        </w:rPr>
        <w:t xml:space="preserve"> mjere za sprječavanje sukoba javnog i privatnog interesa, ograničenja u vršenju javnih funkcija, podnošenje izvještaja o prihodima i imovini javnog funkcionera, zaštita lica koja prijavljuju ugrožavanje javnog interesa koje upućuje na postojanje korupcije, kao i druga pitanja od značaja za prevenciju i sprječavanje korupcije (član 1. Zakona). U smislu odredbe člana 2. Zakona, korupcija je svaka zloupotreba službenog, poslovnog, odnosno društvenog položaja ili uticaja u cilju sticanja lične koristi ili koristi za drugog. Javni funkcioner, u smislu ovog zakona, je izabrano, imenovano ili postavljeno lice u državnom organu, organu državne uprave, pravosudnom organu, organu lokalne samouprave, organu lokalne uprave, nezavisnom tijelu, regulatornom tijelu, javnoj ustanovi, javnom preduzeću ili drugom privredom društvu, odnosno pravnom licu koje vrši javna ovlašćenja, odnosno djelatnosti od javnog interesa ili je u državnom vlasništvu kao i lice na čiji izbor, imenovanje ili postavljenje organ vlasti daje saglasnost, bez obzira na stalnost funkcije i nadoknadu  (član 3. stav 1. Zakona). </w:t>
      </w:r>
      <w:r>
        <w:rPr>
          <w:rFonts w:ascii="Arial Narrow" w:hAnsi="Arial Narrow"/>
          <w:sz w:val="26"/>
          <w:szCs w:val="26"/>
          <w:lang w:val="sr-Latn-CS"/>
        </w:rPr>
        <w:t>Osporenim odredbama čl. 108., 110. i 111. Zakona propisano je da p</w:t>
      </w:r>
      <w:r>
        <w:rPr>
          <w:rFonts w:ascii="Arial Narrow" w:hAnsi="Arial Narrow"/>
          <w:color w:val="000000"/>
          <w:sz w:val="26"/>
          <w:szCs w:val="26"/>
        </w:rPr>
        <w:t xml:space="preserve">redsjednik države, predsjednik Skupštine i predsjednik Vlade imaju pravo na penziju i prije ispunjavanja uslova utvrđenih propisima kojim se uređuje penzijsko i invalidsko osiguranje, da osnovica za određivanje penzije predstavlja neto zaradu koju bi imalac prava ostvario obavljajući funkciju iz stava 1. ovog člana u mjesecu koji je prethodio podnošenju zahtjeva za penziju, da javnim funkcionerima iz stava 1. ovog člana penzija iznosi (…); da pravo na penziju po ovom zakonu imaju javni funkcioneri iz člana 108. </w:t>
      </w:r>
      <w:r>
        <w:rPr>
          <w:rFonts w:ascii="Arial Narrow" w:hAnsi="Arial Narrow"/>
          <w:color w:val="000000"/>
          <w:sz w:val="26"/>
          <w:szCs w:val="26"/>
        </w:rPr>
        <w:lastRenderedPageBreak/>
        <w:t>stav 1., koji su obavljali funkciju od 1992. godine i da pravo na porodičnu penziju bez umanjenja imaju i članovi porodice javnog funkcionera koji je umro prije stupanja na snagu ovog zakona, a koji je na dan smrti ispunio uslove za sticanje prava na penziju propisanim ovim zakonom.</w:t>
      </w:r>
    </w:p>
    <w:p w:rsidR="00452E8F" w:rsidRDefault="00452E8F" w:rsidP="00452E8F">
      <w:pPr>
        <w:pStyle w:val="stil1tekst"/>
        <w:spacing w:before="0" w:beforeAutospacing="0" w:after="0" w:afterAutospacing="0"/>
        <w:ind w:right="-567" w:firstLine="709"/>
        <w:jc w:val="both"/>
        <w:rPr>
          <w:rFonts w:ascii="Arial Narrow" w:hAnsi="Arial Narrow"/>
          <w:color w:val="000000"/>
          <w:sz w:val="26"/>
          <w:szCs w:val="26"/>
        </w:rPr>
      </w:pPr>
    </w:p>
    <w:p w:rsidR="00452E8F" w:rsidRDefault="00452E8F" w:rsidP="00452E8F">
      <w:pPr>
        <w:spacing w:after="0" w:line="240" w:lineRule="auto"/>
        <w:ind w:right="-567" w:firstLine="709"/>
        <w:jc w:val="both"/>
        <w:rPr>
          <w:rFonts w:ascii="Arial Narrow" w:hAnsi="Arial Narrow"/>
          <w:sz w:val="26"/>
          <w:szCs w:val="26"/>
        </w:rPr>
      </w:pPr>
      <w:r>
        <w:rPr>
          <w:rFonts w:ascii="Arial Narrow" w:hAnsi="Arial Narrow"/>
          <w:sz w:val="26"/>
          <w:szCs w:val="26"/>
          <w:lang w:val="sr-Latn-CS"/>
        </w:rPr>
        <w:t xml:space="preserve"> 8. Osporenim odredbama čl. </w:t>
      </w:r>
      <w:r>
        <w:rPr>
          <w:rFonts w:ascii="Arial Narrow" w:hAnsi="Arial Narrow"/>
          <w:sz w:val="26"/>
          <w:szCs w:val="26"/>
        </w:rPr>
        <w:t>108., 110. i 111</w:t>
      </w:r>
      <w:r>
        <w:rPr>
          <w:rFonts w:ascii="Arial Narrow" w:hAnsi="Arial Narrow" w:cs="Arial"/>
          <w:sz w:val="26"/>
          <w:szCs w:val="26"/>
        </w:rPr>
        <w:t>. Zakona</w:t>
      </w:r>
      <w:r>
        <w:rPr>
          <w:rFonts w:ascii="Arial Narrow" w:hAnsi="Arial Narrow"/>
          <w:sz w:val="26"/>
          <w:szCs w:val="26"/>
          <w:lang w:val="sr-Latn-CS"/>
        </w:rPr>
        <w:t xml:space="preserve">, po nalaženju Ustavnog suda, narušeni su ustavni principi o opštoj zabrani diskriminacije, po bilo kom osnovu i jednakosti pred zakonom, </w:t>
      </w:r>
      <w:r>
        <w:rPr>
          <w:rFonts w:ascii="Arial Narrow" w:hAnsi="Arial Narrow"/>
          <w:sz w:val="26"/>
          <w:szCs w:val="26"/>
        </w:rPr>
        <w:t>bez obzira na bilo kakvu posebnost ili lično svojstvo</w:t>
      </w:r>
      <w:r>
        <w:rPr>
          <w:rFonts w:ascii="Arial Narrow" w:hAnsi="Arial Narrow"/>
          <w:sz w:val="26"/>
          <w:szCs w:val="26"/>
          <w:lang w:val="sr-Latn-CS"/>
        </w:rPr>
        <w:t xml:space="preserve">, iz odredaba člana 8. stav 1. i člana 17. stav 2. Ustava i </w:t>
      </w:r>
      <w:r>
        <w:rPr>
          <w:rFonts w:ascii="Arial Narrow" w:hAnsi="Arial Narrow"/>
          <w:sz w:val="26"/>
          <w:szCs w:val="26"/>
        </w:rPr>
        <w:t xml:space="preserve">odredbe </w:t>
      </w:r>
      <w:r>
        <w:rPr>
          <w:rFonts w:ascii="Arial Narrow" w:hAnsi="Arial Narrow"/>
          <w:sz w:val="26"/>
          <w:szCs w:val="26"/>
          <w:lang w:val="sr-Latn-CS"/>
        </w:rPr>
        <w:t xml:space="preserve"> člana 14.</w:t>
      </w:r>
      <w:r>
        <w:rPr>
          <w:rFonts w:ascii="Arial Narrow" w:hAnsi="Arial Narrow"/>
          <w:sz w:val="26"/>
          <w:szCs w:val="26"/>
        </w:rPr>
        <w:t xml:space="preserve"> Evropske konvencije za zaštitu ljudskih prava i osnovnih sloboda i člana 1. Protokola broj 12. uz Evropsku konvenciju.</w:t>
      </w:r>
    </w:p>
    <w:p w:rsidR="00452E8F" w:rsidRDefault="00452E8F" w:rsidP="00452E8F">
      <w:pPr>
        <w:spacing w:after="0" w:line="240" w:lineRule="auto"/>
        <w:ind w:right="-567" w:firstLine="709"/>
        <w:jc w:val="both"/>
        <w:rPr>
          <w:rFonts w:ascii="Arial Narrow" w:hAnsi="Arial Narrow"/>
          <w:sz w:val="26"/>
          <w:szCs w:val="26"/>
        </w:rPr>
      </w:pPr>
    </w:p>
    <w:p w:rsidR="00452E8F" w:rsidRDefault="00452E8F" w:rsidP="00452E8F">
      <w:pPr>
        <w:spacing w:after="0" w:line="240" w:lineRule="auto"/>
        <w:ind w:right="-567" w:firstLine="709"/>
        <w:jc w:val="both"/>
        <w:rPr>
          <w:rFonts w:ascii="Arial Narrow" w:hAnsi="Arial Narrow" w:cs="Calibri"/>
          <w:sz w:val="26"/>
          <w:szCs w:val="26"/>
          <w:lang w:val="sr-Latn-CS"/>
        </w:rPr>
      </w:pPr>
      <w:r>
        <w:rPr>
          <w:rFonts w:ascii="Arial Narrow" w:hAnsi="Arial Narrow" w:cs="Arial"/>
          <w:sz w:val="26"/>
          <w:szCs w:val="26"/>
        </w:rPr>
        <w:t xml:space="preserve">  8.1. </w:t>
      </w:r>
      <w:r>
        <w:rPr>
          <w:rFonts w:ascii="Arial Narrow" w:hAnsi="Arial Narrow" w:cs="Calibri"/>
          <w:iCs/>
          <w:sz w:val="26"/>
          <w:szCs w:val="26"/>
        </w:rPr>
        <w:t xml:space="preserve">Odredbom člana 8. stav 1. Ustava zabranjena je svaka neposredna ili posredna diskriminacija, po bilo kom osnovu. </w:t>
      </w:r>
      <w:r>
        <w:rPr>
          <w:rFonts w:ascii="Arial Narrow" w:hAnsi="Arial Narrow" w:cs="Calibri"/>
          <w:sz w:val="26"/>
          <w:szCs w:val="26"/>
        </w:rPr>
        <w:t xml:space="preserve">Zabrana diskriminacije, prema Ustavu ima opšte značenje i nije ograničena samo na uživanje ustavnih prava i sloboda, iako diskriminatorske osnove nijesu </w:t>
      </w:r>
      <w:hyperlink r:id="rId7" w:history="1">
        <w:r>
          <w:rPr>
            <w:rStyle w:val="Hyperlink"/>
            <w:rFonts w:ascii="Arial Narrow" w:hAnsi="Arial Narrow" w:cs="Calibri"/>
            <w:bCs/>
            <w:i/>
            <w:color w:val="000000"/>
            <w:sz w:val="26"/>
            <w:szCs w:val="26"/>
          </w:rPr>
          <w:t>expressis verbis</w:t>
        </w:r>
      </w:hyperlink>
      <w:r>
        <w:rPr>
          <w:rFonts w:ascii="Arial Narrow" w:hAnsi="Arial Narrow" w:cs="Calibri"/>
          <w:sz w:val="26"/>
          <w:szCs w:val="26"/>
        </w:rPr>
        <w:t xml:space="preserve"> navedene u Ustavu. Određenje diskriminacije, kao i diskriminatorske osnove u crnogorskom pravu sadržane su u Zakonu o zabrani diskriminacije</w:t>
      </w:r>
      <w:r>
        <w:rPr>
          <w:rFonts w:ascii="Arial Narrow" w:hAnsi="Arial Narrow" w:cs="Calibri"/>
          <w:sz w:val="26"/>
          <w:szCs w:val="26"/>
          <w:vertAlign w:val="superscript"/>
        </w:rPr>
        <w:footnoteReference w:id="3"/>
      </w:r>
      <w:r>
        <w:rPr>
          <w:rFonts w:ascii="Arial Narrow" w:hAnsi="Arial Narrow" w:cs="Calibri"/>
          <w:sz w:val="26"/>
          <w:szCs w:val="26"/>
        </w:rPr>
        <w:t xml:space="preserve"> i obuhvataju sve diskriminatorske osnove navedene u </w:t>
      </w:r>
      <w:r>
        <w:rPr>
          <w:rFonts w:ascii="Arial Narrow" w:hAnsi="Arial Narrow" w:cs="Calibri"/>
          <w:sz w:val="26"/>
          <w:szCs w:val="26"/>
          <w:lang w:val="sr-Latn-CS"/>
        </w:rPr>
        <w:t>članu 14.</w:t>
      </w:r>
      <w:r>
        <w:rPr>
          <w:rFonts w:ascii="Arial Narrow" w:hAnsi="Arial Narrow" w:cs="Calibri"/>
          <w:sz w:val="26"/>
          <w:szCs w:val="26"/>
        </w:rPr>
        <w:t xml:space="preserve"> Evropske konvencije i članu 1. Protokola broj 12. uz Evropsku konvenciju, kao i druge posebne oblike diskriminacije. U tom smislu, o</w:t>
      </w:r>
      <w:r>
        <w:rPr>
          <w:rFonts w:ascii="Arial Narrow" w:hAnsi="Arial Narrow" w:cs="Calibri"/>
          <w:iCs/>
          <w:sz w:val="26"/>
          <w:szCs w:val="26"/>
        </w:rPr>
        <w:t xml:space="preserve">dredbama </w:t>
      </w:r>
      <w:r>
        <w:rPr>
          <w:rFonts w:ascii="Arial Narrow" w:hAnsi="Arial Narrow" w:cs="Calibri"/>
          <w:sz w:val="26"/>
          <w:szCs w:val="26"/>
        </w:rPr>
        <w:t xml:space="preserve">člana 2. st. 2. i 3. </w:t>
      </w:r>
      <w:r>
        <w:rPr>
          <w:rFonts w:ascii="Arial Narrow" w:hAnsi="Arial Narrow" w:cs="Calibri"/>
          <w:iCs/>
          <w:sz w:val="26"/>
          <w:szCs w:val="26"/>
        </w:rPr>
        <w:t xml:space="preserve">Zakona o </w:t>
      </w:r>
      <w:r>
        <w:rPr>
          <w:rFonts w:ascii="Arial Narrow" w:hAnsi="Arial Narrow" w:cs="Calibri"/>
          <w:sz w:val="26"/>
          <w:szCs w:val="26"/>
        </w:rPr>
        <w:t xml:space="preserve">zabrani diskriminacije propisano je da je diskriminacija svako neopravdano, pravno ili faktičko, neposredno ili posredno pravljenje razlike ili nejednako postupanje, odnosno propuštanje postupanja prema jednom licu, odnosno grupi lica u odnosu na druga lica, kao i isključivanje, ograničavanje ili davanje prvenstva nekom licu u odnosu na druga lica, koje se, pored ostalog, zasniva na rasi, boji kože, nacionalnoj pripadnosti, društvenom ili etničkom porijeklu, (…), kao i drugim ličnim svojstvima i da neposredna diskriminacija postoji ako se aktom, radnjom ili nečinjenjem lice ili grupa lica, u istoj ili sličnoj situaciji, dovode ili su dovedeni, odnosno mogu biti dovedeni u nejednak položaj u odnosu na drugo lice ili grupu lica po nekom od prethodno navedenih osnova. Iz načela jednakosti, garantovanog odredbom </w:t>
      </w:r>
      <w:r>
        <w:rPr>
          <w:rFonts w:ascii="Arial Narrow" w:hAnsi="Arial Narrow" w:cs="Calibri"/>
          <w:iCs/>
          <w:sz w:val="26"/>
          <w:szCs w:val="26"/>
        </w:rPr>
        <w:t xml:space="preserve">člana 17. stav 2. Ustava, </w:t>
      </w:r>
      <w:r>
        <w:rPr>
          <w:rFonts w:ascii="Arial Narrow" w:hAnsi="Arial Narrow" w:cs="Calibri"/>
          <w:sz w:val="26"/>
          <w:szCs w:val="26"/>
        </w:rPr>
        <w:t xml:space="preserve">za donosioca propisa, takođe, proizlazi obaveza zabrane proizvoljnog postupanja, odnosno obaveza strogog vezanja načelom srazmjernosti u slučaju različitog tretiranja lica ili grupe lica, po ličnim svojstvima, koja se nalaze u istoj </w:t>
      </w:r>
      <w:r>
        <w:rPr>
          <w:rFonts w:ascii="Arial Narrow" w:hAnsi="Arial Narrow" w:cs="Calibri"/>
          <w:sz w:val="26"/>
          <w:szCs w:val="26"/>
          <w:lang w:val="sr-Latn-CS"/>
        </w:rPr>
        <w:t xml:space="preserve">ili sličnoj </w:t>
      </w:r>
      <w:r>
        <w:rPr>
          <w:rFonts w:ascii="Arial Narrow" w:hAnsi="Arial Narrow" w:cs="Calibri"/>
          <w:sz w:val="26"/>
          <w:szCs w:val="26"/>
        </w:rPr>
        <w:t xml:space="preserve">pravnoj ili činjeničnoj </w:t>
      </w:r>
      <w:r>
        <w:rPr>
          <w:rFonts w:ascii="Arial Narrow" w:hAnsi="Arial Narrow" w:cs="Calibri"/>
          <w:sz w:val="26"/>
          <w:szCs w:val="26"/>
          <w:lang w:val="sr-Latn-CS"/>
        </w:rPr>
        <w:t>situaciji.</w:t>
      </w:r>
    </w:p>
    <w:p w:rsidR="00452E8F" w:rsidRDefault="00452E8F" w:rsidP="00452E8F">
      <w:pPr>
        <w:spacing w:after="0" w:line="240" w:lineRule="auto"/>
        <w:ind w:right="-567" w:firstLine="709"/>
        <w:jc w:val="both"/>
        <w:rPr>
          <w:rFonts w:ascii="Arial Narrow" w:hAnsi="Arial Narrow" w:cs="Calibri"/>
          <w:sz w:val="26"/>
          <w:szCs w:val="26"/>
        </w:rPr>
      </w:pPr>
    </w:p>
    <w:p w:rsidR="00452E8F" w:rsidRDefault="00452E8F" w:rsidP="00452E8F">
      <w:pPr>
        <w:spacing w:after="0" w:line="240" w:lineRule="auto"/>
        <w:ind w:right="-567" w:firstLine="709"/>
        <w:jc w:val="both"/>
        <w:rPr>
          <w:rFonts w:ascii="Arial Narrow" w:hAnsi="Arial Narrow"/>
          <w:sz w:val="26"/>
          <w:szCs w:val="26"/>
        </w:rPr>
      </w:pPr>
      <w:r>
        <w:rPr>
          <w:rFonts w:ascii="Arial Narrow" w:hAnsi="Arial Narrow"/>
          <w:sz w:val="26"/>
          <w:szCs w:val="26"/>
        </w:rPr>
        <w:t xml:space="preserve">8.1.1. Načelo zabrane diskriminacije </w:t>
      </w:r>
      <w:r>
        <w:rPr>
          <w:rFonts w:ascii="Arial Narrow" w:hAnsi="Arial Narrow"/>
          <w:i/>
          <w:iCs/>
          <w:sz w:val="26"/>
          <w:szCs w:val="26"/>
        </w:rPr>
        <w:t>(principle of non-discrimination)</w:t>
      </w:r>
      <w:r>
        <w:rPr>
          <w:rFonts w:ascii="Arial Narrow" w:hAnsi="Arial Narrow"/>
          <w:sz w:val="26"/>
          <w:szCs w:val="26"/>
        </w:rPr>
        <w:t xml:space="preserve"> i načelo jednakosti </w:t>
      </w:r>
      <w:r>
        <w:rPr>
          <w:rFonts w:ascii="Arial Narrow" w:hAnsi="Arial Narrow"/>
          <w:i/>
          <w:iCs/>
          <w:sz w:val="26"/>
          <w:szCs w:val="26"/>
        </w:rPr>
        <w:t xml:space="preserve">(principle of equality) </w:t>
      </w:r>
      <w:r>
        <w:rPr>
          <w:rFonts w:ascii="Arial Narrow" w:hAnsi="Arial Narrow"/>
          <w:sz w:val="26"/>
          <w:szCs w:val="26"/>
        </w:rPr>
        <w:t>sadržana su i u svim osnovnim međunarodnim i regionalnim instrumentima o ljudskim pravima.</w:t>
      </w:r>
      <w:r>
        <w:rPr>
          <w:rFonts w:ascii="Arial Narrow" w:hAnsi="Arial Narrow"/>
          <w:sz w:val="26"/>
          <w:szCs w:val="26"/>
          <w:vertAlign w:val="superscript"/>
        </w:rPr>
        <w:footnoteReference w:id="4"/>
      </w:r>
      <w:r>
        <w:rPr>
          <w:rFonts w:ascii="Arial Narrow" w:hAnsi="Arial Narrow"/>
          <w:sz w:val="26"/>
          <w:szCs w:val="26"/>
        </w:rPr>
        <w:t>.</w:t>
      </w:r>
      <w:r>
        <w:rPr>
          <w:rFonts w:ascii="Arial Narrow" w:hAnsi="Arial Narrow"/>
          <w:sz w:val="26"/>
          <w:szCs w:val="26"/>
          <w:lang w:val="sr-Latn-CS"/>
        </w:rPr>
        <w:t>Evropska konvencija za zaštitu ljudskih prava i osnovnih sloboda, u odredbama člana 14. sadrži akcesornu zabranu diskriminacije (koja se odnosi samo na prava zaštićena Evropskom konvencijom), po bilo kom osnovu, kao što su pol, rasa, boja kože, jezik, vjeroispovijest, političko ili drugo mišljenje, nacionalno ili socijalno porijeklo, veza s nekom nacionalnom manjinom, imovno stanje, rođenje ili drugi status.</w:t>
      </w:r>
      <w:r>
        <w:rPr>
          <w:rFonts w:ascii="Arial Narrow" w:hAnsi="Arial Narrow"/>
          <w:sz w:val="26"/>
          <w:szCs w:val="26"/>
        </w:rPr>
        <w:t xml:space="preserve"> Za razliku od člana 14.</w:t>
      </w:r>
      <w:r>
        <w:rPr>
          <w:rFonts w:ascii="Arial Narrow" w:hAnsi="Arial Narrow"/>
          <w:sz w:val="26"/>
          <w:szCs w:val="26"/>
          <w:lang w:val="sr-Latn-CS"/>
        </w:rPr>
        <w:t xml:space="preserve"> Evropske konvencije</w:t>
      </w:r>
      <w:r>
        <w:rPr>
          <w:rFonts w:ascii="Arial Narrow" w:hAnsi="Arial Narrow"/>
          <w:sz w:val="26"/>
          <w:szCs w:val="26"/>
        </w:rPr>
        <w:t xml:space="preserve">, koji zabranjuje diskriminaciju u uživanju prava i sloboda priznatih u samoj Konvenciji, član 1. Protokola broj 12. uz </w:t>
      </w:r>
      <w:r>
        <w:rPr>
          <w:rFonts w:ascii="Arial Narrow" w:hAnsi="Arial Narrow"/>
          <w:sz w:val="26"/>
          <w:szCs w:val="26"/>
          <w:lang w:val="sr-Latn-CS"/>
        </w:rPr>
        <w:t>Evropsku konvenciju</w:t>
      </w:r>
      <w:r>
        <w:rPr>
          <w:rFonts w:ascii="Arial Narrow" w:hAnsi="Arial Narrow"/>
          <w:sz w:val="26"/>
          <w:szCs w:val="26"/>
        </w:rPr>
        <w:t xml:space="preserve"> je »samostalna« odredba </w:t>
      </w:r>
      <w:r>
        <w:rPr>
          <w:rFonts w:ascii="Arial Narrow" w:hAnsi="Arial Narrow"/>
          <w:i/>
          <w:iCs/>
          <w:sz w:val="26"/>
          <w:szCs w:val="26"/>
        </w:rPr>
        <w:t>(</w:t>
      </w:r>
      <w:r>
        <w:rPr>
          <w:rFonts w:ascii="Arial Narrow" w:hAnsi="Arial Narrow"/>
          <w:sz w:val="26"/>
          <w:szCs w:val="26"/>
        </w:rPr>
        <w:t>»</w:t>
      </w:r>
      <w:r>
        <w:rPr>
          <w:rFonts w:ascii="Arial Narrow" w:hAnsi="Arial Narrow"/>
          <w:i/>
          <w:iCs/>
          <w:sz w:val="26"/>
          <w:szCs w:val="26"/>
        </w:rPr>
        <w:t xml:space="preserve">free </w:t>
      </w:r>
      <w:r>
        <w:rPr>
          <w:rFonts w:ascii="Arial Narrow" w:hAnsi="Arial Narrow"/>
          <w:i/>
          <w:iCs/>
          <w:sz w:val="26"/>
          <w:szCs w:val="26"/>
        </w:rPr>
        <w:lastRenderedPageBreak/>
        <w:t>standing</w:t>
      </w:r>
      <w:r>
        <w:rPr>
          <w:rFonts w:ascii="Arial Narrow" w:hAnsi="Arial Narrow"/>
          <w:sz w:val="26"/>
          <w:szCs w:val="26"/>
        </w:rPr>
        <w:t>«</w:t>
      </w:r>
      <w:r>
        <w:rPr>
          <w:rFonts w:ascii="Arial Narrow" w:hAnsi="Arial Narrow"/>
          <w:i/>
          <w:iCs/>
          <w:sz w:val="26"/>
          <w:szCs w:val="26"/>
        </w:rPr>
        <w:t xml:space="preserve"> provision), </w:t>
      </w:r>
      <w:r>
        <w:rPr>
          <w:rFonts w:ascii="Arial Narrow" w:hAnsi="Arial Narrow"/>
          <w:sz w:val="26"/>
          <w:szCs w:val="26"/>
        </w:rPr>
        <w:t xml:space="preserve">koja zabranjuje da javna vlast diskriminiše bilo koga </w:t>
      </w:r>
      <w:r>
        <w:rPr>
          <w:rFonts w:ascii="Arial Narrow" w:hAnsi="Arial Narrow"/>
          <w:i/>
          <w:sz w:val="26"/>
          <w:szCs w:val="26"/>
        </w:rPr>
        <w:t>»u uživanju svih prava određenih zakonom«</w:t>
      </w:r>
      <w:r>
        <w:rPr>
          <w:rFonts w:ascii="Arial Narrow" w:hAnsi="Arial Narrow"/>
          <w:sz w:val="26"/>
          <w:szCs w:val="26"/>
        </w:rPr>
        <w:t xml:space="preserve"> po bilo kojoj diskriminatorskoj osnovi. Evropski sud za ljudska prava je u svojim presudama, u skladu sa formulacijom </w:t>
      </w:r>
      <w:r>
        <w:rPr>
          <w:rFonts w:ascii="Arial Narrow" w:hAnsi="Arial Narrow"/>
          <w:i/>
          <w:sz w:val="26"/>
          <w:szCs w:val="26"/>
        </w:rPr>
        <w:t>»drugi status«,</w:t>
      </w:r>
      <w:r>
        <w:rPr>
          <w:rFonts w:ascii="Arial Narrow" w:hAnsi="Arial Narrow"/>
          <w:sz w:val="26"/>
          <w:szCs w:val="26"/>
        </w:rPr>
        <w:t xml:space="preserve"> ustanovio i druge diskriminatorske osnove, koje nijesu konačne. U kategoriju </w:t>
      </w:r>
      <w:r>
        <w:rPr>
          <w:rFonts w:ascii="Arial Narrow" w:hAnsi="Arial Narrow"/>
          <w:i/>
          <w:sz w:val="26"/>
          <w:szCs w:val="26"/>
        </w:rPr>
        <w:t>»drugi status«,</w:t>
      </w:r>
      <w:r>
        <w:rPr>
          <w:rFonts w:ascii="Arial Narrow" w:hAnsi="Arial Narrow"/>
          <w:sz w:val="26"/>
          <w:szCs w:val="26"/>
        </w:rPr>
        <w:t xml:space="preserve"> u suštini, spada sve ono drugo što nije već navedeno u članu 14. Konvencije. Član 14. Konvencije i član 1. Protokola broj 12. uz Konvenciju komplementarni su mehanizmi konvencijske zaštite u području zabrane diskriminacije koji se međusobno upotpunjuju. </w:t>
      </w:r>
    </w:p>
    <w:p w:rsidR="00452E8F" w:rsidRDefault="00452E8F" w:rsidP="00452E8F">
      <w:pPr>
        <w:spacing w:after="0" w:line="240" w:lineRule="auto"/>
        <w:ind w:right="-567" w:firstLine="709"/>
        <w:jc w:val="both"/>
        <w:rPr>
          <w:rFonts w:ascii="Arial Narrow" w:hAnsi="Arial Narrow"/>
          <w:sz w:val="26"/>
          <w:szCs w:val="26"/>
        </w:rPr>
      </w:pPr>
    </w:p>
    <w:p w:rsidR="00452E8F" w:rsidRDefault="00452E8F" w:rsidP="00452E8F">
      <w:pPr>
        <w:spacing w:after="0" w:line="240" w:lineRule="auto"/>
        <w:ind w:right="-567" w:firstLine="709"/>
        <w:jc w:val="both"/>
        <w:rPr>
          <w:rFonts w:ascii="Arial Narrow" w:hAnsi="Arial Narrow"/>
          <w:sz w:val="26"/>
          <w:szCs w:val="26"/>
        </w:rPr>
      </w:pPr>
      <w:r>
        <w:rPr>
          <w:rFonts w:ascii="Arial Narrow" w:hAnsi="Arial Narrow"/>
          <w:sz w:val="26"/>
          <w:szCs w:val="26"/>
          <w:lang w:val="sr-Latn-CS"/>
        </w:rPr>
        <w:t>8.1.2. Princip zabrane diskriminacije (nediskriminacija) Ustavom je, takođe, uspostavljen tako da zabranjuje da se bez razloga ono što je isto ili slično nejednako pravno tretira, odnosno da se ono što je bitno različito tretira pravno jednako. Drugim riječima, jednako treba tretirati građane koji se nalaze u istoj pravnoj situaciji, a one koji se nalaze u različitoj pravnoj situaciji, u ime jednakosti, različito. Princip nediskriminacije (jednakost) ne odnosi se samo na jednaki tretman jednakih slučajeva, nego i na supstantivnu jednakost-nejednak tretman nejednakih slučajeva, u proporciji sa njihovom nejednakošću. Ustavom zajemčena jednakost podrazumijeva jednakost prava i obaveza u istovjetnom pravnom položaju, odnosno da se ono što je bitno različito tretira pravno jednako. P</w:t>
      </w:r>
      <w:r>
        <w:rPr>
          <w:rFonts w:ascii="Arial Narrow" w:hAnsi="Arial Narrow"/>
          <w:sz w:val="26"/>
          <w:szCs w:val="26"/>
        </w:rPr>
        <w:t xml:space="preserve">ostupati prema svima jednako znači jednako tretirati (i) nejednake, što je isto toliko štetno kao i nejednako tretirati jednake. </w:t>
      </w:r>
    </w:p>
    <w:p w:rsidR="00452E8F" w:rsidRDefault="00452E8F" w:rsidP="00452E8F">
      <w:pPr>
        <w:spacing w:after="0" w:line="240" w:lineRule="auto"/>
        <w:ind w:right="-567" w:firstLine="709"/>
        <w:jc w:val="both"/>
        <w:rPr>
          <w:rFonts w:ascii="Arial Narrow" w:hAnsi="Arial Narrow"/>
          <w:sz w:val="26"/>
          <w:szCs w:val="26"/>
        </w:rPr>
      </w:pPr>
    </w:p>
    <w:p w:rsidR="00452E8F" w:rsidRDefault="00452E8F" w:rsidP="00452E8F">
      <w:pPr>
        <w:autoSpaceDE w:val="0"/>
        <w:autoSpaceDN w:val="0"/>
        <w:adjustRightInd w:val="0"/>
        <w:spacing w:after="0" w:line="240" w:lineRule="auto"/>
        <w:ind w:right="-567" w:firstLine="709"/>
        <w:jc w:val="both"/>
        <w:rPr>
          <w:rFonts w:ascii="Arial Narrow" w:hAnsi="Arial Narrow"/>
          <w:sz w:val="26"/>
          <w:szCs w:val="26"/>
        </w:rPr>
      </w:pPr>
      <w:r>
        <w:rPr>
          <w:rFonts w:ascii="Arial Narrow" w:hAnsi="Arial Narrow"/>
          <w:sz w:val="26"/>
          <w:szCs w:val="26"/>
        </w:rPr>
        <w:t>8.2. Ustavni sud je,</w:t>
      </w:r>
      <w:r>
        <w:rPr>
          <w:rFonts w:ascii="Arial Narrow" w:hAnsi="Arial Narrow"/>
          <w:bCs/>
          <w:sz w:val="26"/>
          <w:szCs w:val="26"/>
        </w:rPr>
        <w:t>prilikom</w:t>
      </w:r>
      <w:r>
        <w:rPr>
          <w:rFonts w:ascii="Arial Narrow" w:hAnsi="Arial Narrow"/>
          <w:sz w:val="26"/>
          <w:szCs w:val="26"/>
        </w:rPr>
        <w:t xml:space="preserve"> rješavanja ovog ustavnog spora imao u vidu i relevantu praksu </w:t>
      </w:r>
      <w:r>
        <w:rPr>
          <w:rFonts w:ascii="Arial Narrow" w:hAnsi="Arial Narrow" w:cs="Lucida Sans Unicode"/>
          <w:color w:val="333333"/>
          <w:sz w:val="26"/>
          <w:szCs w:val="26"/>
        </w:rPr>
        <w:t xml:space="preserve">Evropskog suda za ljudska prava, koju je </w:t>
      </w:r>
      <w:r>
        <w:rPr>
          <w:rFonts w:ascii="Arial Narrow" w:hAnsi="Arial Narrow"/>
          <w:sz w:val="26"/>
          <w:szCs w:val="26"/>
        </w:rPr>
        <w:t>u brojnim slučajevima izrazio stav o značenju načela zabrane diskriminacije iz člana 14. Evropske konvencije i člana 1. Protokola broj 12. uz Evropsku konvenciju.</w:t>
      </w:r>
    </w:p>
    <w:p w:rsidR="00452E8F" w:rsidRDefault="00452E8F" w:rsidP="00452E8F">
      <w:pPr>
        <w:autoSpaceDE w:val="0"/>
        <w:autoSpaceDN w:val="0"/>
        <w:adjustRightInd w:val="0"/>
        <w:spacing w:after="0" w:line="240" w:lineRule="auto"/>
        <w:ind w:right="-567" w:firstLine="709"/>
        <w:jc w:val="both"/>
        <w:rPr>
          <w:rFonts w:ascii="Arial Narrow" w:hAnsi="Arial Narrow"/>
          <w:bCs/>
          <w:sz w:val="26"/>
          <w:szCs w:val="26"/>
        </w:rPr>
      </w:pPr>
    </w:p>
    <w:p w:rsidR="00452E8F" w:rsidRDefault="00452E8F" w:rsidP="00452E8F">
      <w:pPr>
        <w:tabs>
          <w:tab w:val="left" w:pos="3780"/>
        </w:tabs>
        <w:spacing w:after="0" w:line="240" w:lineRule="auto"/>
        <w:ind w:right="-567" w:firstLine="709"/>
        <w:jc w:val="both"/>
        <w:rPr>
          <w:rFonts w:ascii="Arial Narrow" w:hAnsi="Arial Narrow" w:cs="Arrus-Roman"/>
          <w:color w:val="231F20"/>
          <w:sz w:val="26"/>
          <w:szCs w:val="26"/>
          <w:lang w:val="en-GB" w:eastAsia="en-GB"/>
        </w:rPr>
      </w:pPr>
      <w:r>
        <w:rPr>
          <w:rFonts w:ascii="Arial Narrow" w:hAnsi="Arial Narrow" w:cs="Arrus-Roman"/>
          <w:color w:val="231F20"/>
          <w:sz w:val="26"/>
          <w:szCs w:val="26"/>
          <w:lang w:val="en-GB" w:eastAsia="en-GB"/>
        </w:rPr>
        <w:t xml:space="preserve">8.2.1. U predmetu </w:t>
      </w:r>
      <w:r>
        <w:rPr>
          <w:rFonts w:ascii="Arial Narrow" w:hAnsi="Arial Narrow" w:cs="Arrus-Italic"/>
          <w:i/>
          <w:iCs/>
          <w:color w:val="231F20"/>
          <w:sz w:val="26"/>
          <w:szCs w:val="26"/>
          <w:lang w:val="en-GB" w:eastAsia="en-GB"/>
        </w:rPr>
        <w:t>Abdulaziz, Cabales i Balkandali protiv Ujedinjenoga Kraljevstva</w:t>
      </w:r>
      <w:r>
        <w:rPr>
          <w:rStyle w:val="FootnoteReference"/>
          <w:rFonts w:ascii="Arial Narrow" w:hAnsi="Arial Narrow"/>
          <w:i/>
          <w:iCs/>
          <w:color w:val="231F20"/>
          <w:sz w:val="26"/>
          <w:szCs w:val="26"/>
          <w:lang w:val="en-GB" w:eastAsia="en-GB"/>
        </w:rPr>
        <w:footnoteReference w:id="5"/>
      </w:r>
      <w:r>
        <w:rPr>
          <w:rFonts w:ascii="Arial Narrow" w:hAnsi="Arial Narrow" w:cs="Arrus-Italic"/>
          <w:i/>
          <w:iCs/>
          <w:color w:val="231F20"/>
          <w:sz w:val="26"/>
          <w:szCs w:val="26"/>
          <w:lang w:val="en-GB" w:eastAsia="en-GB"/>
        </w:rPr>
        <w:t xml:space="preserve"> </w:t>
      </w:r>
      <w:r>
        <w:rPr>
          <w:rFonts w:ascii="Arial Narrow" w:hAnsi="Arial Narrow" w:cs="Arrus-Roman"/>
          <w:color w:val="231F20"/>
          <w:sz w:val="26"/>
          <w:szCs w:val="26"/>
          <w:lang w:val="en-GB" w:eastAsia="en-GB"/>
        </w:rPr>
        <w:t xml:space="preserve">(1985.) Evropski sud je ponovio mjerila koja se primjenjuju za ocjenu o tome je li </w:t>
      </w:r>
      <w:r>
        <w:rPr>
          <w:rFonts w:ascii="Arial Narrow" w:hAnsi="Arial Narrow"/>
          <w:lang w:val="sl-SI"/>
        </w:rPr>
        <w:t>»</w:t>
      </w:r>
      <w:r>
        <w:rPr>
          <w:rFonts w:ascii="Arial Narrow" w:hAnsi="Arial Narrow" w:cs="Arrus-Roman"/>
          <w:color w:val="231F20"/>
          <w:sz w:val="26"/>
          <w:szCs w:val="26"/>
          <w:lang w:val="en-GB" w:eastAsia="en-GB"/>
        </w:rPr>
        <w:t>razlika u postupanju</w:t>
      </w:r>
      <w:r>
        <w:rPr>
          <w:rFonts w:ascii="Arial Narrow" w:hAnsi="Arial Narrow"/>
          <w:lang w:val="sl-SI"/>
        </w:rPr>
        <w:t>«</w:t>
      </w:r>
      <w:r>
        <w:rPr>
          <w:rFonts w:ascii="Arial Narrow" w:hAnsi="Arial Narrow" w:cs="Arrus-Roman"/>
          <w:color w:val="231F20"/>
          <w:sz w:val="26"/>
          <w:szCs w:val="26"/>
          <w:lang w:val="en-GB" w:eastAsia="en-GB"/>
        </w:rPr>
        <w:t xml:space="preserve"> opravdana ili ne u smislu člana 14. Konvencije: </w:t>
      </w:r>
    </w:p>
    <w:p w:rsidR="00452E8F" w:rsidRDefault="00452E8F" w:rsidP="00452E8F">
      <w:pPr>
        <w:tabs>
          <w:tab w:val="left" w:pos="3780"/>
        </w:tabs>
        <w:spacing w:after="0" w:line="240" w:lineRule="auto"/>
        <w:ind w:right="-567" w:firstLine="709"/>
        <w:jc w:val="both"/>
        <w:rPr>
          <w:rFonts w:ascii="Arial Narrow" w:hAnsi="Arial Narrow" w:cs="Arrus-Roman"/>
          <w:color w:val="231F20"/>
          <w:sz w:val="26"/>
          <w:szCs w:val="26"/>
          <w:lang w:val="en-GB" w:eastAsia="en-GB"/>
        </w:rPr>
      </w:pPr>
    </w:p>
    <w:p w:rsidR="00452E8F" w:rsidRDefault="00452E8F" w:rsidP="00452E8F">
      <w:pPr>
        <w:tabs>
          <w:tab w:val="left" w:pos="3780"/>
        </w:tabs>
        <w:spacing w:after="0" w:line="240" w:lineRule="auto"/>
        <w:ind w:left="709" w:right="-567"/>
        <w:jc w:val="both"/>
        <w:rPr>
          <w:rFonts w:ascii="Arial Narrow" w:hAnsi="Arial Narrow"/>
        </w:rPr>
      </w:pPr>
      <w:r>
        <w:rPr>
          <w:rFonts w:ascii="Arial Narrow" w:hAnsi="Arial Narrow"/>
        </w:rPr>
        <w:t xml:space="preserve">“72. U smislu člana 14. razlika u postupanju </w:t>
      </w:r>
      <w:r>
        <w:rPr>
          <w:rFonts w:ascii="Arial Narrow" w:hAnsi="Arial Narrow" w:cs="Arrus-Italic"/>
          <w:i/>
          <w:iCs/>
          <w:color w:val="231F20"/>
          <w:lang w:val="en-GB" w:eastAsia="en-GB"/>
        </w:rPr>
        <w:t xml:space="preserve">(difference of treatment) </w:t>
      </w:r>
      <w:r>
        <w:rPr>
          <w:rFonts w:ascii="Arial Narrow" w:hAnsi="Arial Narrow"/>
        </w:rPr>
        <w:t xml:space="preserve">je diskriminatorska ukoliko "ona nema nikakvo objektivno i razumno opravdanje", to jest, ako ne služi postizanju "legitimnog cilja" ili ako ne postoji «razuman odnos srazmjernosti između upotrijebljenih sredstava i cilja koji treba ostvariti” (vidi, izmedju ostalog, gore navedeni </w:t>
      </w:r>
      <w:r>
        <w:rPr>
          <w:rFonts w:ascii="Arial Narrow" w:hAnsi="Arial Narrow"/>
          <w:i/>
          <w:iCs/>
        </w:rPr>
        <w:t>Belgijsku lingvistički slučaj</w:t>
      </w:r>
      <w:r>
        <w:rPr>
          <w:rFonts w:ascii="Arial Narrow" w:hAnsi="Arial Narrow"/>
        </w:rPr>
        <w:t xml:space="preserve">, Serija A br. 6, str. 34, st. 10, gore navedenu presudu </w:t>
      </w:r>
      <w:r>
        <w:rPr>
          <w:rFonts w:ascii="Arial Narrow" w:hAnsi="Arial Narrow"/>
          <w:i/>
          <w:iCs/>
        </w:rPr>
        <w:t>Marckx</w:t>
      </w:r>
      <w:r>
        <w:rPr>
          <w:rFonts w:ascii="Arial Narrow" w:hAnsi="Arial Narrow"/>
        </w:rPr>
        <w:t xml:space="preserve">, Serija A br. 31, str. 16, st. 33, i gore navedenu presudu </w:t>
      </w:r>
      <w:r>
        <w:rPr>
          <w:rFonts w:ascii="Arial Narrow" w:hAnsi="Arial Narrow"/>
          <w:i/>
          <w:iCs/>
        </w:rPr>
        <w:t xml:space="preserve">Rasmussen, </w:t>
      </w:r>
      <w:r>
        <w:rPr>
          <w:rFonts w:ascii="Arial Narrow" w:hAnsi="Arial Narrow"/>
        </w:rPr>
        <w:t xml:space="preserve">Serija A br. 87, str. 14, st. 38). </w:t>
      </w:r>
    </w:p>
    <w:p w:rsidR="00452E8F" w:rsidRDefault="00452E8F" w:rsidP="00452E8F">
      <w:pPr>
        <w:tabs>
          <w:tab w:val="left" w:pos="3780"/>
        </w:tabs>
        <w:autoSpaceDE w:val="0"/>
        <w:autoSpaceDN w:val="0"/>
        <w:adjustRightInd w:val="0"/>
        <w:spacing w:after="0" w:line="240" w:lineRule="auto"/>
        <w:ind w:left="709" w:right="-567"/>
        <w:jc w:val="both"/>
        <w:rPr>
          <w:rFonts w:ascii="Arial Narrow" w:hAnsi="Arial Narrow"/>
          <w:lang w:val="sl-SI"/>
        </w:rPr>
      </w:pPr>
      <w:r>
        <w:rPr>
          <w:rFonts w:ascii="Arial Narrow" w:hAnsi="Arial Narrow"/>
          <w:lang w:val="sl-SI"/>
        </w:rPr>
        <w:t xml:space="preserve"> </w:t>
      </w:r>
    </w:p>
    <w:p w:rsidR="00452E8F" w:rsidRDefault="00452E8F" w:rsidP="00452E8F">
      <w:pPr>
        <w:tabs>
          <w:tab w:val="left" w:pos="3780"/>
        </w:tabs>
        <w:autoSpaceDE w:val="0"/>
        <w:autoSpaceDN w:val="0"/>
        <w:adjustRightInd w:val="0"/>
        <w:spacing w:after="0" w:line="240" w:lineRule="auto"/>
        <w:ind w:left="709" w:right="-567"/>
        <w:jc w:val="both"/>
        <w:rPr>
          <w:rFonts w:ascii="Arial Narrow" w:hAnsi="Arial Narrow" w:cs="Arrus-Roman"/>
          <w:color w:val="231F20"/>
          <w:lang w:val="en-GB" w:eastAsia="en-GB"/>
        </w:rPr>
      </w:pPr>
    </w:p>
    <w:p w:rsidR="00452E8F" w:rsidRDefault="00452E8F" w:rsidP="00452E8F">
      <w:pPr>
        <w:tabs>
          <w:tab w:val="left" w:pos="3780"/>
        </w:tabs>
        <w:autoSpaceDE w:val="0"/>
        <w:autoSpaceDN w:val="0"/>
        <w:adjustRightInd w:val="0"/>
        <w:spacing w:after="0" w:line="240" w:lineRule="auto"/>
        <w:ind w:right="-567" w:firstLine="709"/>
        <w:jc w:val="both"/>
        <w:rPr>
          <w:rFonts w:ascii="Arial Narrow" w:hAnsi="Arial Narrow" w:cs="Arrus-Roman"/>
          <w:iCs/>
          <w:color w:val="231F20"/>
          <w:sz w:val="26"/>
          <w:szCs w:val="26"/>
          <w:lang w:val="en-GB" w:eastAsia="en-GB"/>
        </w:rPr>
      </w:pPr>
      <w:r>
        <w:rPr>
          <w:rFonts w:ascii="Arial Narrow" w:hAnsi="Arial Narrow" w:cs="Arrus-Roman"/>
          <w:color w:val="231F20"/>
          <w:sz w:val="26"/>
          <w:szCs w:val="26"/>
          <w:lang w:val="en-GB" w:eastAsia="en-GB"/>
        </w:rPr>
        <w:t xml:space="preserve">8.2.2. </w:t>
      </w:r>
      <w:r>
        <w:rPr>
          <w:rFonts w:ascii="Arial Narrow" w:hAnsi="Arial Narrow" w:cs="Arrus-Roman"/>
          <w:iCs/>
          <w:color w:val="231F20"/>
          <w:sz w:val="26"/>
          <w:szCs w:val="26"/>
          <w:lang w:val="en-GB" w:eastAsia="en-GB"/>
        </w:rPr>
        <w:t>U predmetui</w:t>
      </w:r>
      <w:r>
        <w:rPr>
          <w:rFonts w:ascii="Arial Narrow" w:hAnsi="Arial Narrow" w:cs="Arrus-Roman"/>
          <w:i/>
          <w:iCs/>
          <w:color w:val="231F20"/>
          <w:sz w:val="26"/>
          <w:szCs w:val="26"/>
          <w:lang w:val="en-GB" w:eastAsia="en-GB"/>
        </w:rPr>
        <w:t xml:space="preserve"> Hugh Jordan protiv Ujedinjenog Kraljevstva</w:t>
      </w:r>
      <w:r>
        <w:rPr>
          <w:rStyle w:val="FootnoteReference"/>
          <w:rFonts w:ascii="Arial Narrow" w:hAnsi="Arial Narrow"/>
          <w:i/>
          <w:iCs/>
          <w:color w:val="231F20"/>
          <w:sz w:val="26"/>
          <w:szCs w:val="26"/>
          <w:lang w:val="en-GB" w:eastAsia="en-GB"/>
        </w:rPr>
        <w:footnoteReference w:id="6"/>
      </w:r>
      <w:r>
        <w:rPr>
          <w:rFonts w:ascii="Arial Narrow" w:hAnsi="Arial Narrow" w:cs="Arrus-Roman"/>
          <w:i/>
          <w:iCs/>
          <w:color w:val="231F20"/>
          <w:sz w:val="26"/>
          <w:szCs w:val="26"/>
          <w:lang w:val="en-GB" w:eastAsia="en-GB"/>
        </w:rPr>
        <w:t xml:space="preserve"> </w:t>
      </w:r>
      <w:r>
        <w:rPr>
          <w:rFonts w:ascii="Arial Narrow" w:hAnsi="Arial Narrow" w:cs="Arrus-Roman"/>
          <w:iCs/>
          <w:color w:val="231F20"/>
          <w:sz w:val="26"/>
          <w:szCs w:val="26"/>
          <w:lang w:eastAsia="en-GB"/>
        </w:rPr>
        <w:t xml:space="preserve">Evropski sud je izrazio stav da posrednu diskriminaciju predstavlja svaka mjera koja ima </w:t>
      </w:r>
      <w:r>
        <w:rPr>
          <w:rFonts w:ascii="Arial Narrow" w:hAnsi="Arial Narrow" w:cs="Arrus-Roman"/>
          <w:color w:val="231F20"/>
          <w:sz w:val="26"/>
          <w:szCs w:val="26"/>
          <w:lang w:val="en-GB" w:eastAsia="en-GB"/>
        </w:rPr>
        <w:t>ima nesrazmjerno štetan efekat na neku određenu grupu:</w:t>
      </w:r>
    </w:p>
    <w:p w:rsidR="00452E8F" w:rsidRDefault="00452E8F" w:rsidP="00452E8F">
      <w:pPr>
        <w:tabs>
          <w:tab w:val="left" w:pos="3780"/>
        </w:tabs>
        <w:autoSpaceDE w:val="0"/>
        <w:autoSpaceDN w:val="0"/>
        <w:adjustRightInd w:val="0"/>
        <w:spacing w:after="0" w:line="240" w:lineRule="auto"/>
        <w:ind w:right="-567" w:firstLine="709"/>
        <w:jc w:val="both"/>
        <w:rPr>
          <w:rFonts w:ascii="Arial Narrow" w:hAnsi="Arial Narrow" w:cs="Arrus-Roman"/>
          <w:iCs/>
          <w:color w:val="231F20"/>
          <w:sz w:val="26"/>
          <w:szCs w:val="26"/>
          <w:lang w:val="en-GB" w:eastAsia="en-GB"/>
        </w:rPr>
      </w:pPr>
    </w:p>
    <w:p w:rsidR="00452E8F" w:rsidRDefault="00452E8F" w:rsidP="00452E8F">
      <w:pPr>
        <w:tabs>
          <w:tab w:val="left" w:pos="3780"/>
        </w:tabs>
        <w:autoSpaceDE w:val="0"/>
        <w:autoSpaceDN w:val="0"/>
        <w:adjustRightInd w:val="0"/>
        <w:spacing w:after="0" w:line="240" w:lineRule="auto"/>
        <w:ind w:left="680" w:right="-567"/>
        <w:jc w:val="both"/>
        <w:rPr>
          <w:rFonts w:ascii="Arial Narrow" w:hAnsi="Arial Narrow"/>
          <w:lang w:val="sl-SI"/>
        </w:rPr>
      </w:pPr>
      <w:r>
        <w:rPr>
          <w:rFonts w:ascii="Arial Narrow" w:hAnsi="Arial Narrow"/>
          <w:lang w:val="sl-SI"/>
        </w:rPr>
        <w:t>»</w:t>
      </w:r>
      <w:r>
        <w:rPr>
          <w:rFonts w:ascii="Arial Narrow" w:hAnsi="Arial Narrow" w:cs="Arrus-Roman"/>
          <w:color w:val="231F20"/>
          <w:lang w:val="en-GB" w:eastAsia="en-GB"/>
        </w:rPr>
        <w:t>Tamo gdje opšta politika ili neka mjera ima nesrazmjerno štetan efekat na neku određenu grupu, nije isključeno da se to može smatrati diskriminatornim, uprkos tome što ta politika ili mjera nijesu konkretno usmjerene protiv date grupe.</w:t>
      </w:r>
      <w:r>
        <w:rPr>
          <w:rFonts w:ascii="Arial Narrow" w:hAnsi="Arial Narrow"/>
          <w:lang w:val="sl-SI"/>
        </w:rPr>
        <w:t>«</w:t>
      </w:r>
    </w:p>
    <w:p w:rsidR="00452E8F" w:rsidRDefault="00452E8F" w:rsidP="00452E8F">
      <w:pPr>
        <w:tabs>
          <w:tab w:val="left" w:pos="3780"/>
        </w:tabs>
        <w:autoSpaceDE w:val="0"/>
        <w:autoSpaceDN w:val="0"/>
        <w:adjustRightInd w:val="0"/>
        <w:spacing w:after="0" w:line="240" w:lineRule="auto"/>
        <w:ind w:left="680" w:right="-567"/>
        <w:jc w:val="both"/>
        <w:rPr>
          <w:rFonts w:ascii="Arial Narrow" w:hAnsi="Arial Narrow"/>
          <w:lang w:val="sl-SI"/>
        </w:rPr>
      </w:pPr>
    </w:p>
    <w:p w:rsidR="00452E8F" w:rsidRDefault="00452E8F" w:rsidP="00452E8F">
      <w:pPr>
        <w:spacing w:after="0" w:line="240" w:lineRule="auto"/>
        <w:ind w:right="-567" w:firstLine="709"/>
        <w:jc w:val="both"/>
        <w:rPr>
          <w:rFonts w:ascii="Arial Narrow" w:hAnsi="Arial Narrow"/>
          <w:iCs/>
          <w:sz w:val="26"/>
          <w:szCs w:val="26"/>
        </w:rPr>
      </w:pPr>
      <w:r>
        <w:rPr>
          <w:rFonts w:ascii="Arial Narrow" w:hAnsi="Arial Narrow"/>
          <w:sz w:val="26"/>
          <w:szCs w:val="26"/>
        </w:rPr>
        <w:t xml:space="preserve">8.2.3. U predmetu </w:t>
      </w:r>
      <w:r>
        <w:rPr>
          <w:rFonts w:ascii="Arial Narrow" w:hAnsi="Arial Narrow"/>
          <w:i/>
          <w:iCs/>
          <w:sz w:val="26"/>
          <w:szCs w:val="26"/>
        </w:rPr>
        <w:t>Sejdić i Finci protiv Bosne i Hercegovine</w:t>
      </w:r>
      <w:r>
        <w:rPr>
          <w:rStyle w:val="FootnoteReference"/>
          <w:rFonts w:ascii="Arial Narrow" w:hAnsi="Arial Narrow"/>
          <w:i/>
          <w:iCs/>
          <w:sz w:val="26"/>
          <w:szCs w:val="26"/>
        </w:rPr>
        <w:footnoteReference w:id="7"/>
      </w:r>
      <w:r>
        <w:rPr>
          <w:rFonts w:ascii="Arial Narrow" w:hAnsi="Arial Narrow"/>
          <w:iCs/>
          <w:sz w:val="26"/>
          <w:szCs w:val="26"/>
        </w:rPr>
        <w:t xml:space="preserve">Evropski sud je,u vezi određenja pojma “diskriminacija”, istakao da ona ima ekstenzivnije polje primjene u odnosu na bilo koje pravo koje je garantovano unutrašnjim pravnim normama: </w:t>
      </w:r>
    </w:p>
    <w:p w:rsidR="00452E8F" w:rsidRDefault="00452E8F" w:rsidP="00452E8F">
      <w:pPr>
        <w:spacing w:after="0" w:line="240" w:lineRule="auto"/>
        <w:ind w:right="-567" w:firstLine="709"/>
        <w:jc w:val="both"/>
        <w:rPr>
          <w:rFonts w:ascii="Arial Narrow" w:hAnsi="Arial Narrow"/>
          <w:iCs/>
          <w:sz w:val="26"/>
          <w:szCs w:val="26"/>
        </w:rPr>
      </w:pPr>
    </w:p>
    <w:p w:rsidR="00452E8F" w:rsidRDefault="00452E8F" w:rsidP="00452E8F">
      <w:pPr>
        <w:spacing w:after="0" w:line="240" w:lineRule="auto"/>
        <w:ind w:left="709" w:right="-567"/>
        <w:jc w:val="both"/>
        <w:rPr>
          <w:rFonts w:ascii="Arial Narrow" w:eastAsia="TimesNewRomanPSMT" w:hAnsi="Arial Narrow"/>
          <w:lang w:val="bs-Latn-BA" w:eastAsia="bs-Latn-BA"/>
        </w:rPr>
      </w:pPr>
      <w:r>
        <w:rPr>
          <w:rFonts w:ascii="Arial Narrow" w:hAnsi="Arial Narrow"/>
          <w:lang w:val="sl-SI"/>
        </w:rPr>
        <w:t xml:space="preserve"> »</w:t>
      </w:r>
      <w:r>
        <w:rPr>
          <w:rFonts w:ascii="Arial Narrow" w:hAnsi="Arial Narrow"/>
          <w:iCs/>
          <w:lang w:val="bs-Latn-BA"/>
        </w:rPr>
        <w:t xml:space="preserve">42. Sud ponavlja da diskriminacija znači različito tretiranje lica koja se nalaze u sličnoj situaciji bez objektivnog i razumnog opravdanja. </w:t>
      </w:r>
      <w:r>
        <w:rPr>
          <w:rFonts w:ascii="Arial Narrow" w:hAnsi="Arial Narrow"/>
          <w:lang w:val="sl-SI"/>
        </w:rPr>
        <w:t>»</w:t>
      </w:r>
      <w:r>
        <w:rPr>
          <w:rFonts w:ascii="Arial Narrow" w:hAnsi="Arial Narrow"/>
          <w:iCs/>
          <w:lang w:val="bs-Latn-BA"/>
        </w:rPr>
        <w:t>Nepostojanje objektivnog i razumnog opravdanja</w:t>
      </w:r>
      <w:r>
        <w:rPr>
          <w:rFonts w:ascii="Arial Narrow" w:hAnsi="Arial Narrow"/>
          <w:lang w:val="sl-SI"/>
        </w:rPr>
        <w:t>«</w:t>
      </w:r>
      <w:r>
        <w:rPr>
          <w:rFonts w:ascii="Arial Narrow" w:hAnsi="Arial Narrow"/>
          <w:iCs/>
          <w:lang w:val="bs-Latn-BA"/>
        </w:rPr>
        <w:t>znači da sporna razlika ne slijedi</w:t>
      </w:r>
      <w:r>
        <w:rPr>
          <w:rFonts w:ascii="Arial Narrow" w:hAnsi="Arial Narrow"/>
          <w:lang w:val="sl-SI"/>
        </w:rPr>
        <w:t>»</w:t>
      </w:r>
      <w:r>
        <w:rPr>
          <w:rFonts w:ascii="Arial Narrow" w:hAnsi="Arial Narrow"/>
          <w:iCs/>
          <w:lang w:val="bs-Latn-BA"/>
        </w:rPr>
        <w:t>legitiman cilj</w:t>
      </w:r>
      <w:r>
        <w:rPr>
          <w:rFonts w:ascii="Arial Narrow" w:hAnsi="Arial Narrow"/>
          <w:lang w:val="sl-SI"/>
        </w:rPr>
        <w:t>«</w:t>
      </w:r>
      <w:r>
        <w:rPr>
          <w:rFonts w:ascii="Arial Narrow" w:hAnsi="Arial Narrow"/>
          <w:iCs/>
          <w:lang w:val="bs-Latn-BA"/>
        </w:rPr>
        <w:t xml:space="preserve">ili da nema </w:t>
      </w:r>
      <w:r>
        <w:rPr>
          <w:rFonts w:ascii="Arial Narrow" w:hAnsi="Arial Narrow"/>
          <w:lang w:val="sl-SI"/>
        </w:rPr>
        <w:t>»</w:t>
      </w:r>
      <w:r>
        <w:rPr>
          <w:rFonts w:ascii="Arial Narrow" w:hAnsi="Arial Narrow"/>
          <w:iCs/>
          <w:lang w:val="bs-Latn-BA"/>
        </w:rPr>
        <w:t>razumnog odnosa proporcionalnosti između sredstava koja se koriste i cilja koji se želi postići</w:t>
      </w:r>
      <w:r>
        <w:rPr>
          <w:rFonts w:ascii="Arial Narrow" w:hAnsi="Arial Narrow"/>
          <w:lang w:val="sl-SI"/>
        </w:rPr>
        <w:t>«</w:t>
      </w:r>
      <w:r>
        <w:rPr>
          <w:rFonts w:ascii="Arial Narrow" w:hAnsi="Arial Narrow"/>
          <w:iCs/>
          <w:lang w:val="bs-Latn-BA"/>
        </w:rPr>
        <w:t xml:space="preserve">(vidjeti, među ostalim izvorima, </w:t>
      </w:r>
      <w:r>
        <w:rPr>
          <w:rFonts w:ascii="Arial Narrow" w:hAnsi="Arial Narrow"/>
          <w:i/>
          <w:iCs/>
          <w:lang w:val="bs-Latn-BA"/>
        </w:rPr>
        <w:t>Andrejeva protiv Latvije</w:t>
      </w:r>
      <w:r>
        <w:rPr>
          <w:rFonts w:ascii="Arial Narrow" w:hAnsi="Arial Narrow"/>
          <w:iCs/>
          <w:lang w:val="bs-Latn-BA"/>
        </w:rPr>
        <w:t xml:space="preserve"> [GC], br. 55707/00, stav 81, 18. februar 2009.). Polje slobodne procjene neke države ugovornice u ovoj oblasti će varirati u zavisnosti od okolnosti, predmeta i pozadine slučaja (</w:t>
      </w:r>
      <w:r>
        <w:rPr>
          <w:rFonts w:ascii="Arial Narrow" w:hAnsi="Arial Narrow"/>
          <w:i/>
          <w:iCs/>
          <w:lang w:val="bs-Latn-BA"/>
        </w:rPr>
        <w:t>ibid</w:t>
      </w:r>
      <w:r>
        <w:rPr>
          <w:rFonts w:ascii="Arial Narrow" w:hAnsi="Arial Narrow"/>
          <w:iCs/>
          <w:lang w:val="bs-Latn-BA"/>
        </w:rPr>
        <w:t>., tačka 82).</w:t>
      </w:r>
    </w:p>
    <w:p w:rsidR="00452E8F" w:rsidRDefault="00452E8F" w:rsidP="00452E8F">
      <w:pPr>
        <w:spacing w:after="0" w:line="240" w:lineRule="auto"/>
        <w:ind w:left="709" w:right="-567"/>
        <w:jc w:val="both"/>
        <w:rPr>
          <w:rFonts w:ascii="Arial Narrow" w:hAnsi="Arial Narrow"/>
        </w:rPr>
      </w:pPr>
      <w:r>
        <w:rPr>
          <w:rFonts w:ascii="Arial Narrow" w:hAnsi="Arial Narrow"/>
          <w:iCs/>
          <w:lang w:val="bs-Latn-BA"/>
        </w:rPr>
        <w:t xml:space="preserve">53. Sud napominje da, dok član 14. Konvencije zabranjuje diskriminaciju u pogledu uživanja </w:t>
      </w:r>
      <w:r>
        <w:rPr>
          <w:rFonts w:ascii="Arial Narrow" w:hAnsi="Arial Narrow"/>
          <w:lang w:val="sl-SI"/>
        </w:rPr>
        <w:t>»</w:t>
      </w:r>
      <w:r>
        <w:rPr>
          <w:rFonts w:ascii="Arial Narrow" w:hAnsi="Arial Narrow"/>
          <w:iCs/>
          <w:lang w:val="bs-Latn-BA"/>
        </w:rPr>
        <w:t>prava i sloboda priznatih Konvencijom</w:t>
      </w:r>
      <w:r>
        <w:rPr>
          <w:rFonts w:ascii="Arial Narrow" w:hAnsi="Arial Narrow"/>
          <w:lang w:val="sl-SI"/>
        </w:rPr>
        <w:t>«</w:t>
      </w:r>
      <w:r>
        <w:rPr>
          <w:rFonts w:ascii="Arial Narrow" w:hAnsi="Arial Narrow"/>
          <w:iCs/>
          <w:lang w:val="bs-Latn-BA"/>
        </w:rPr>
        <w:t xml:space="preserve">, član 1. Protokola br. 12. proširuje opseg zaštite na </w:t>
      </w:r>
      <w:r>
        <w:rPr>
          <w:rFonts w:ascii="Arial Narrow" w:hAnsi="Arial Narrow"/>
          <w:lang w:val="sl-SI"/>
        </w:rPr>
        <w:t>»</w:t>
      </w:r>
      <w:r>
        <w:rPr>
          <w:rFonts w:ascii="Arial Narrow" w:hAnsi="Arial Narrow"/>
          <w:iCs/>
          <w:lang w:val="bs-Latn-BA"/>
        </w:rPr>
        <w:t>sva prava predviđena zakonom</w:t>
      </w:r>
      <w:r>
        <w:rPr>
          <w:rFonts w:ascii="Arial Narrow" w:hAnsi="Arial Narrow"/>
          <w:lang w:val="sl-SI"/>
        </w:rPr>
        <w:t>«</w:t>
      </w:r>
      <w:r>
        <w:rPr>
          <w:rFonts w:ascii="Arial Narrow" w:hAnsi="Arial Narrow"/>
          <w:iCs/>
          <w:lang w:val="bs-Latn-BA"/>
        </w:rPr>
        <w:t>. On na taj način uvodi generalnu zabranu diskriminacije.</w:t>
      </w:r>
    </w:p>
    <w:p w:rsidR="00452E8F" w:rsidRDefault="00452E8F" w:rsidP="00452E8F">
      <w:pPr>
        <w:spacing w:after="0" w:line="240" w:lineRule="auto"/>
        <w:ind w:left="709" w:right="-567"/>
        <w:jc w:val="both"/>
        <w:rPr>
          <w:rFonts w:ascii="Arial Narrow" w:hAnsi="Arial Narrow"/>
          <w:lang w:val="sl-SI"/>
        </w:rPr>
      </w:pPr>
      <w:r>
        <w:rPr>
          <w:rFonts w:ascii="Arial Narrow" w:hAnsi="Arial Narrow"/>
          <w:lang w:val="bs-Latn-BA"/>
        </w:rPr>
        <w:t xml:space="preserve">55. Pojam diskriminacije je dosljedno tumačen u jurisprudenciji Suda u odnosu na član 14. Konvencije. Jurisprudencija osobito jasno precizira da </w:t>
      </w:r>
      <w:r>
        <w:rPr>
          <w:rFonts w:ascii="Arial Narrow" w:hAnsi="Arial Narrow"/>
          <w:lang w:val="sl-SI"/>
        </w:rPr>
        <w:t>»</w:t>
      </w:r>
      <w:r>
        <w:rPr>
          <w:rFonts w:ascii="Arial Narrow" w:hAnsi="Arial Narrow"/>
          <w:lang w:val="bs-Latn-BA"/>
        </w:rPr>
        <w:t>diskriminacija</w:t>
      </w:r>
      <w:r>
        <w:rPr>
          <w:rFonts w:ascii="Arial Narrow" w:hAnsi="Arial Narrow"/>
          <w:lang w:val="sl-SI"/>
        </w:rPr>
        <w:t>«</w:t>
      </w:r>
      <w:r>
        <w:rPr>
          <w:rFonts w:ascii="Arial Narrow" w:hAnsi="Arial Narrow"/>
          <w:lang w:val="bs-Latn-BA"/>
        </w:rPr>
        <w:t>označava različito postupanje bez objektivnog i razumnog opravdanja prema licima koja su se našla u sličnom položaju (vidjeti tačke 42-44 gore i navedene izvore). Autori su koristili isti termin, diskriminacija, u članu 1. Protokola br. 12., bez obzira na razlike u širini opsega između ovih odredbi, značenje ovog pojma u članu 1. Protokola br. 12. trebalo je biti identično tumačenju iz člana 14. (vidjeti Obrazloženje (</w:t>
      </w:r>
      <w:r>
        <w:rPr>
          <w:rFonts w:ascii="Arial Narrow" w:hAnsi="Arial Narrow"/>
          <w:i/>
          <w:lang w:val="bs-Latn-BA"/>
        </w:rPr>
        <w:t>Explanatory Report</w:t>
      </w:r>
      <w:r>
        <w:rPr>
          <w:rFonts w:ascii="Arial Narrow" w:hAnsi="Arial Narrow"/>
          <w:lang w:val="bs-Latn-BA"/>
        </w:rPr>
        <w:t xml:space="preserve">) uz Protokol br. 12., tačka 18). Sud, prema tome, ne vidi razlog da odstupa od utvrđenog tumačenja </w:t>
      </w:r>
      <w:r>
        <w:rPr>
          <w:rFonts w:ascii="Arial Narrow" w:hAnsi="Arial Narrow"/>
          <w:lang w:val="sl-SI"/>
        </w:rPr>
        <w:t>»</w:t>
      </w:r>
      <w:r>
        <w:rPr>
          <w:rFonts w:ascii="Arial Narrow" w:hAnsi="Arial Narrow"/>
          <w:lang w:val="bs-Latn-BA"/>
        </w:rPr>
        <w:t>diskriminacije</w:t>
      </w:r>
      <w:r>
        <w:rPr>
          <w:rFonts w:ascii="Arial Narrow" w:hAnsi="Arial Narrow"/>
          <w:lang w:val="sl-SI"/>
        </w:rPr>
        <w:t>«</w:t>
      </w:r>
      <w:r>
        <w:rPr>
          <w:rFonts w:ascii="Arial Narrow" w:hAnsi="Arial Narrow"/>
          <w:lang w:val="bs-Latn-BA"/>
        </w:rPr>
        <w:t xml:space="preserve">, navedenog gore u tekstu, u primjeni istog pojma prema članu 1. Protokola br. 12. (u vezi sa sudskom praksom UN Komiteta za ljudska prava u pogledu člana 26. Međunarodnog pakta o građanskim i političkim pravima, odredbe koja je slična, ali ne i identična – članu 1. Protokola br. 12. uz Konvenciju, vidjeti Nowak, </w:t>
      </w:r>
      <w:r>
        <w:rPr>
          <w:rFonts w:ascii="Arial Narrow" w:hAnsi="Arial Narrow"/>
          <w:i/>
          <w:lang w:val="bs-Latn-BA"/>
        </w:rPr>
        <w:t>Komentari CCPR</w:t>
      </w:r>
      <w:r>
        <w:rPr>
          <w:rFonts w:ascii="Arial Narrow" w:hAnsi="Arial Narrow"/>
          <w:lang w:val="bs-Latn-BA"/>
        </w:rPr>
        <w:t>, Izdavači N.P. Engel, 2005, strana 597-634).</w:t>
      </w:r>
      <w:r>
        <w:rPr>
          <w:rFonts w:ascii="Arial Narrow" w:hAnsi="Arial Narrow"/>
          <w:lang w:val="sl-SI"/>
        </w:rPr>
        <w:t>«</w:t>
      </w:r>
    </w:p>
    <w:p w:rsidR="00452E8F" w:rsidRDefault="00452E8F" w:rsidP="00452E8F">
      <w:pPr>
        <w:spacing w:after="0" w:line="240" w:lineRule="auto"/>
        <w:ind w:left="709" w:right="-567"/>
        <w:jc w:val="both"/>
        <w:rPr>
          <w:rFonts w:ascii="Arial Narrow" w:hAnsi="Arial Narrow"/>
          <w:lang w:val="sl-SI"/>
        </w:rPr>
      </w:pPr>
    </w:p>
    <w:p w:rsidR="00452E8F" w:rsidRDefault="00452E8F" w:rsidP="00452E8F">
      <w:pPr>
        <w:spacing w:after="0" w:line="240" w:lineRule="auto"/>
        <w:ind w:right="-567" w:firstLine="720"/>
        <w:jc w:val="both"/>
        <w:rPr>
          <w:rFonts w:ascii="Arial Narrow" w:hAnsi="Arial Narrow"/>
          <w:sz w:val="26"/>
          <w:szCs w:val="26"/>
        </w:rPr>
      </w:pPr>
      <w:r>
        <w:rPr>
          <w:rFonts w:ascii="Arial Narrow" w:hAnsi="Arial Narrow"/>
          <w:bCs/>
          <w:sz w:val="26"/>
          <w:szCs w:val="26"/>
        </w:rPr>
        <w:t>8.3.</w:t>
      </w:r>
      <w:r>
        <w:rPr>
          <w:rFonts w:ascii="Arial Narrow" w:hAnsi="Arial Narrow"/>
          <w:sz w:val="26"/>
          <w:szCs w:val="26"/>
          <w:lang w:val="sr-Latn-CS"/>
        </w:rPr>
        <w:t xml:space="preserve"> Iz navedenih stavova Evropskog suda za ljudska prava proizilazi da Evropski sud diskriminaciju označava kao različit tretman istih ili sličnih slučajeva, kada za to nema razumnog i objektivnog opravdanja, odnosno ako ne postoji legitiman cilj kome se teži, ili ne postoji srazmjera (proporcionalnost) između cilja i načina na koji se ovaj legitimni cilj želi postići.Ana</w:t>
      </w:r>
      <w:r>
        <w:rPr>
          <w:rFonts w:ascii="Arial Narrow" w:hAnsi="Arial Narrow"/>
          <w:sz w:val="26"/>
          <w:szCs w:val="26"/>
        </w:rPr>
        <w:t>liza načela jednakosti i nediskriminacije p</w:t>
      </w:r>
      <w:r>
        <w:rPr>
          <w:rFonts w:ascii="Arial Narrow" w:hAnsi="Arial Narrow"/>
          <w:sz w:val="26"/>
          <w:szCs w:val="26"/>
          <w:lang w:val="sr-Latn-CS"/>
        </w:rPr>
        <w:t xml:space="preserve">rema praksi Evropskog suda za ljudska prava </w:t>
      </w:r>
      <w:r>
        <w:rPr>
          <w:rFonts w:ascii="Arial Narrow" w:hAnsi="Arial Narrow"/>
          <w:sz w:val="26"/>
          <w:szCs w:val="26"/>
        </w:rPr>
        <w:t xml:space="preserve">upućuje na potrebu istraživanja tri uslova da bi se utvrdilo da li je ovo načelo povrijeđeno. Prvi uslov za postojanje diskriminacije je postojanje sličnih, odnosno uporedivih činjeničnih situacija i jednakog ili različitog postupanja. Drugi uslov je da se razlika u pravnom postupanju vrši na osnovu određene statusne pripadnosti pojedinca. Pojedinac treba da bude žrtva manje povoljnog tretmana zbog svoje statusne pripadnosti.Treći uslov čini ispitivanje da li je različito pravno postupanje u sličnim činjeničnim okolnostima, odnosno jednako postupanje u značajno različitim okolnostima, razumno i opravdano. Različito pravno postupanje, prema shvatanju </w:t>
      </w:r>
      <w:r>
        <w:rPr>
          <w:rFonts w:ascii="Arial Narrow" w:hAnsi="Arial Narrow"/>
          <w:sz w:val="26"/>
          <w:szCs w:val="26"/>
          <w:lang w:val="sr-Latn-CS"/>
        </w:rPr>
        <w:t xml:space="preserve">Evropskog suda, može se objektivno i razumno opravdati kad ima </w:t>
      </w:r>
      <w:r>
        <w:rPr>
          <w:rFonts w:ascii="Arial Narrow" w:hAnsi="Arial Narrow"/>
          <w:sz w:val="26"/>
          <w:szCs w:val="26"/>
        </w:rPr>
        <w:t>legitimni cilj i kad su sredstva koja se pritom primjenjuju razumno srazmjerna legitimnom cilju koji se želi postići.</w:t>
      </w:r>
    </w:p>
    <w:p w:rsidR="00452E8F" w:rsidRDefault="00452E8F" w:rsidP="00452E8F">
      <w:pPr>
        <w:spacing w:after="0" w:line="240" w:lineRule="auto"/>
        <w:ind w:right="-567" w:firstLine="720"/>
        <w:jc w:val="both"/>
        <w:rPr>
          <w:rFonts w:ascii="Arial Narrow" w:hAnsi="Arial Narrow"/>
          <w:sz w:val="26"/>
          <w:szCs w:val="26"/>
        </w:rPr>
      </w:pPr>
    </w:p>
    <w:p w:rsidR="00452E8F" w:rsidRDefault="00452E8F" w:rsidP="00452E8F">
      <w:pPr>
        <w:spacing w:after="0" w:line="240" w:lineRule="auto"/>
        <w:ind w:right="-567" w:firstLine="709"/>
        <w:jc w:val="both"/>
        <w:rPr>
          <w:rFonts w:ascii="Arial Narrow" w:hAnsi="Arial Narrow" w:cs="Arial"/>
          <w:sz w:val="26"/>
          <w:szCs w:val="26"/>
        </w:rPr>
      </w:pPr>
      <w:r>
        <w:rPr>
          <w:rFonts w:ascii="Arial Narrow" w:hAnsi="Arial Narrow"/>
          <w:sz w:val="26"/>
          <w:szCs w:val="26"/>
        </w:rPr>
        <w:t xml:space="preserve">  8</w:t>
      </w:r>
      <w:r>
        <w:rPr>
          <w:rFonts w:ascii="Arial Narrow" w:hAnsi="Arial Narrow"/>
          <w:sz w:val="26"/>
          <w:szCs w:val="26"/>
          <w:lang w:val="sr-Latn-CS"/>
        </w:rPr>
        <w:t xml:space="preserve">.3.1. Pravo na penziju, odnosno pravo na ostvarivanje socijalnog davanja iz sistema penzijskog osiguranja u Crnoj Gori utemeljeno je na generacijskoj solidarnosti, kroz princip obaveznog socijalnog osiguranja iz člana 67. Ustava, kao zaštićeno pravo, koje je, u smislu odredbe člana 5. Zakona o penzijskom i invalidskom osiguranju, ličnog karaktera, nezastarivo, </w:t>
      </w:r>
      <w:r>
        <w:rPr>
          <w:rFonts w:ascii="Arial Narrow" w:hAnsi="Arial Narrow"/>
          <w:sz w:val="26"/>
          <w:szCs w:val="26"/>
          <w:lang w:val="sr-Latn-CS"/>
        </w:rPr>
        <w:lastRenderedPageBreak/>
        <w:t xml:space="preserve">neprenosivo i nenasljedivo, a stiče se pod pretpostavkama propisanim zakonom. </w:t>
      </w:r>
      <w:r>
        <w:rPr>
          <w:rFonts w:ascii="Arial Narrow" w:hAnsi="Arial Narrow" w:cs="Arial"/>
          <w:color w:val="000000"/>
          <w:sz w:val="26"/>
          <w:szCs w:val="26"/>
        </w:rPr>
        <w:t>Penzijski sistem Crne Gore oblik je obaveznog, zakonom uvedenog penzijskog osiguranja, odnosno sistem u kojem se sredstva za isplatu penzija obezbijeđuju na načelima tekućeg finansiranja, odnosno da se sredstva za penzijsko i invalidsko osiguranje obezbijeđuju u budžetu Crne Gore (član 7. Zakona).</w:t>
      </w:r>
      <w:r>
        <w:rPr>
          <w:rFonts w:ascii="Arial Narrow" w:hAnsi="Arial Narrow"/>
          <w:sz w:val="26"/>
          <w:szCs w:val="26"/>
          <w:lang w:val="sr-Latn-CS"/>
        </w:rPr>
        <w:t xml:space="preserve"> Iz Zakona</w:t>
      </w:r>
      <w:r>
        <w:rPr>
          <w:rFonts w:ascii="Arial Narrow" w:hAnsi="Arial Narrow" w:cs="Arial"/>
          <w:sz w:val="26"/>
          <w:szCs w:val="26"/>
        </w:rPr>
        <w:t xml:space="preserve"> o penzijskom i invalidskom osiguranju proizilazi da se prava iz penzijskog i invalidskog osiguranja ostvaruju na osnovu tekućeg finansiranja, iz sredstava obezbijeđenih uplatom doprinosa koji uplaćuju osiguranici i poslodavci. Osiguranicima se po osnovu rada, zavisno od dužine ulaganja i visine osnovice na koju je plaćen doprinos za penzijsko i invalidsko osiguranje, uz primjenu načela uzajamnosti i solidarnosti, obezbjeđuju prava za slučaj starosti, invalidnosti i tjelesnog oštećenja, a članovima njihovih porodica pravo za slučaj smrti osiguranika, odnosno korisnika prava, pa i za javne funkcionere i članove njihovih porodica.</w:t>
      </w:r>
    </w:p>
    <w:p w:rsidR="00452E8F" w:rsidRDefault="00452E8F" w:rsidP="00452E8F">
      <w:pPr>
        <w:spacing w:after="0" w:line="240" w:lineRule="auto"/>
        <w:ind w:right="-567" w:firstLine="709"/>
        <w:jc w:val="both"/>
        <w:rPr>
          <w:rFonts w:ascii="Arial Narrow" w:hAnsi="Arial Narrow"/>
          <w:color w:val="000000"/>
          <w:sz w:val="26"/>
          <w:szCs w:val="26"/>
        </w:rPr>
      </w:pPr>
    </w:p>
    <w:p w:rsidR="00452E8F" w:rsidRDefault="00452E8F" w:rsidP="00452E8F">
      <w:pPr>
        <w:pStyle w:val="stil1tekst"/>
        <w:spacing w:before="0" w:beforeAutospacing="0" w:after="0" w:afterAutospacing="0"/>
        <w:ind w:right="-567" w:firstLine="765"/>
        <w:jc w:val="both"/>
        <w:rPr>
          <w:rFonts w:ascii="Arial Narrow" w:hAnsi="Arial Narrow"/>
          <w:color w:val="000000"/>
          <w:sz w:val="26"/>
          <w:szCs w:val="26"/>
        </w:rPr>
      </w:pPr>
      <w:r>
        <w:rPr>
          <w:rFonts w:ascii="Arial Narrow" w:hAnsi="Arial Narrow" w:cs="Lucida Sans Unicode"/>
          <w:color w:val="333333"/>
          <w:sz w:val="26"/>
          <w:szCs w:val="26"/>
        </w:rPr>
        <w:t xml:space="preserve">8.3.2. Nasuprot opštim principima propisanim Zakonom o penzijskom i invalidskom osiguranju, predsjedniku države, predsjedniku Skupštine, predsjedniku Vlade, javnim funkcionerima koji su te funkcije obavljali od 1992. godine, </w:t>
      </w:r>
      <w:r>
        <w:rPr>
          <w:rFonts w:ascii="Arial Narrow" w:hAnsi="Arial Narrow"/>
          <w:color w:val="000000"/>
          <w:sz w:val="26"/>
          <w:szCs w:val="26"/>
        </w:rPr>
        <w:t xml:space="preserve">zakonodavac </w:t>
      </w:r>
      <w:r>
        <w:rPr>
          <w:rFonts w:ascii="Arial Narrow" w:hAnsi="Arial Narrow" w:cs="Lucida Sans Unicode"/>
          <w:color w:val="333333"/>
          <w:sz w:val="26"/>
          <w:szCs w:val="26"/>
        </w:rPr>
        <w:t xml:space="preserve">je </w:t>
      </w:r>
      <w:r>
        <w:rPr>
          <w:rFonts w:ascii="Arial Narrow" w:hAnsi="Arial Narrow"/>
          <w:color w:val="000000"/>
          <w:sz w:val="26"/>
          <w:szCs w:val="26"/>
        </w:rPr>
        <w:t xml:space="preserve">osporenim odredbama čl. 108., 110. i 111. Zakona </w:t>
      </w:r>
      <w:r>
        <w:rPr>
          <w:rFonts w:ascii="Arial Narrow" w:hAnsi="Arial Narrow" w:cs="Lucida Sans Unicode"/>
          <w:color w:val="333333"/>
          <w:sz w:val="26"/>
          <w:szCs w:val="26"/>
        </w:rPr>
        <w:t>utvrdio privilegovane uslove za ostvarivanje prava na penziju, po osnovu uslova za ostvarivanje tog prava (godine penzijskog staža, osnovice za određivanje penzije i njene visine), kao i pravo na porodičnu penziju, bez umanjenja, članovima porodice funkcionera</w:t>
      </w:r>
      <w:r>
        <w:rPr>
          <w:rFonts w:ascii="Arial Narrow" w:hAnsi="Arial Narrow"/>
          <w:color w:val="000000"/>
          <w:sz w:val="26"/>
          <w:szCs w:val="26"/>
        </w:rPr>
        <w:t xml:space="preserve"> koji je umro prije stupanja na snagu ovog zakona, a koji je na dan smrti ispunio uslove za sticanje prava na penziju, propisane ovim zakonom. </w:t>
      </w:r>
    </w:p>
    <w:p w:rsidR="00452E8F" w:rsidRDefault="00452E8F" w:rsidP="00452E8F">
      <w:pPr>
        <w:pStyle w:val="stil1tekst"/>
        <w:spacing w:before="0" w:beforeAutospacing="0" w:after="0" w:afterAutospacing="0"/>
        <w:ind w:right="-567"/>
        <w:jc w:val="both"/>
        <w:rPr>
          <w:rFonts w:ascii="Arial Narrow" w:hAnsi="Arial Narrow" w:cs="Lucida Sans Unicode"/>
          <w:color w:val="333333"/>
          <w:sz w:val="26"/>
          <w:szCs w:val="26"/>
        </w:rPr>
      </w:pPr>
    </w:p>
    <w:p w:rsidR="00452E8F" w:rsidRDefault="00452E8F" w:rsidP="00452E8F">
      <w:pPr>
        <w:pStyle w:val="stil1tekst"/>
        <w:spacing w:before="0" w:beforeAutospacing="0" w:after="0" w:afterAutospacing="0"/>
        <w:ind w:right="-567" w:firstLine="720"/>
        <w:jc w:val="both"/>
        <w:rPr>
          <w:rFonts w:ascii="Arial Narrow" w:hAnsi="Arial Narrow"/>
          <w:bCs/>
          <w:color w:val="000000"/>
          <w:sz w:val="26"/>
          <w:szCs w:val="26"/>
        </w:rPr>
      </w:pPr>
      <w:r>
        <w:rPr>
          <w:rFonts w:ascii="Arial Narrow" w:hAnsi="Arial Narrow"/>
          <w:sz w:val="26"/>
          <w:szCs w:val="26"/>
          <w:lang w:val="sr-Latn-CS"/>
        </w:rPr>
        <w:t>8.4. Nesporno je, po ocjeni Ustavnog suda, da pravni položaj državnih funkcionera ima svoje posebnosti koje proizilaze iz Ustava, pa regulisanje njihovih penzija na način koji je različit od opšteg sistema penzijskog osiguranja može biti zasnovano na njihovom posebnom pravnom položaju, pravnoj prirodi mandatnih političkih funkcija proizašlih iz Ustava, povećanoj odgovornosti u vršenju tih funkcija, javnosti rada, ograničenosti mandata, nespojivosti vršenja drugih poslova za vrijeme trajanja mandata, napuštanju u tom razdoblju dotadašnjeg zanimanja ili profesije, i dr. Međutim,</w:t>
      </w:r>
      <w:r>
        <w:rPr>
          <w:rFonts w:ascii="Arial Narrow" w:hAnsi="Arial Narrow"/>
          <w:bCs/>
          <w:color w:val="000000"/>
          <w:sz w:val="26"/>
          <w:szCs w:val="26"/>
        </w:rPr>
        <w:t>po ocjeni Ustavnog suda, te posebnosti moraju biti srazmjerne opštim socijalnim i ekonomskim prilikama države, saglasno principima države socijalne pravde zasnovane na vladavini prava, iz odredbe člana 1. stav 2. Ustava.</w:t>
      </w:r>
    </w:p>
    <w:p w:rsidR="00452E8F" w:rsidRDefault="00452E8F" w:rsidP="00452E8F">
      <w:pPr>
        <w:pStyle w:val="stil1tekst"/>
        <w:spacing w:before="0" w:beforeAutospacing="0" w:after="0" w:afterAutospacing="0"/>
        <w:ind w:right="-567" w:firstLine="720"/>
        <w:jc w:val="both"/>
        <w:rPr>
          <w:rFonts w:ascii="Arial Narrow" w:hAnsi="Arial Narrow"/>
          <w:bCs/>
          <w:color w:val="000000"/>
          <w:sz w:val="26"/>
          <w:szCs w:val="26"/>
        </w:rPr>
      </w:pPr>
    </w:p>
    <w:p w:rsidR="00452E8F" w:rsidRDefault="00452E8F" w:rsidP="00452E8F">
      <w:pPr>
        <w:pStyle w:val="stil4clan"/>
        <w:spacing w:before="0" w:beforeAutospacing="0" w:after="0" w:afterAutospacing="0"/>
        <w:ind w:right="-567" w:firstLine="567"/>
        <w:jc w:val="both"/>
        <w:rPr>
          <w:rFonts w:ascii="Arial Narrow" w:hAnsi="Arial Narrow"/>
          <w:color w:val="000000"/>
          <w:sz w:val="26"/>
          <w:szCs w:val="26"/>
        </w:rPr>
      </w:pPr>
      <w:r>
        <w:rPr>
          <w:rFonts w:ascii="Arial Narrow" w:hAnsi="Arial Narrow"/>
          <w:sz w:val="26"/>
          <w:szCs w:val="26"/>
          <w:lang w:val="sr-Latn-CS"/>
        </w:rPr>
        <w:t xml:space="preserve">    8.4.1. </w:t>
      </w:r>
      <w:r>
        <w:rPr>
          <w:rFonts w:ascii="Arial Narrow" w:hAnsi="Arial Narrow"/>
          <w:iCs/>
          <w:sz w:val="26"/>
          <w:szCs w:val="26"/>
        </w:rPr>
        <w:t xml:space="preserve">Navedeno različito propisivanje u sličnim činjeničnim okolnostima, utvrđeno osporenim odredbama Zakona, Ustavni sud je ocijenio pravno neprihvatljivim sa stanovišta navedenih ustavnih principa iz odredaba člana 8. stav 1. i člana 17 stav 2. Ustava. </w:t>
      </w:r>
      <w:r>
        <w:rPr>
          <w:rFonts w:ascii="Arial Narrow" w:hAnsi="Arial Narrow" w:cs="Lucida Sans Unicode"/>
          <w:color w:val="333333"/>
          <w:sz w:val="26"/>
          <w:szCs w:val="26"/>
        </w:rPr>
        <w:t>Naime, iz osporenih odredaba čl. 108., 110. i 111. Zakona, po ocjeni Ustavnog suda, proizilazi da te kategorije funkcionera, kao i članovi njihovih porodica imaju pravo na penziju</w:t>
      </w:r>
      <w:r>
        <w:rPr>
          <w:rFonts w:ascii="Arial Narrow" w:hAnsi="Arial Narrow"/>
          <w:color w:val="000000"/>
          <w:sz w:val="26"/>
          <w:szCs w:val="26"/>
        </w:rPr>
        <w:t xml:space="preserve"> i prije ispunjavanja uslova utvrđenih propisiom kojim se uređuje penzijsko i invalidsko osiguranje, da im osnovica za određivanje penzije, predstavlja neto zaradu u mjesecu koji je prethodio podnošenju zahtjeva za penziju i da iznosi 65% utvrđene osnovice, uvećane za 2% za svaki dalji navršetak godine penzijskog staža. Ostali javni funkcioneri, kao i svi drugi osiguranici, saglasno odredbama čl. 16.-51. Zakona o penzijskom i invalidskom osiguranju, pravo </w:t>
      </w:r>
      <w:r>
        <w:rPr>
          <w:rFonts w:ascii="Arial Narrow" w:hAnsi="Arial Narrow"/>
          <w:sz w:val="26"/>
          <w:szCs w:val="26"/>
        </w:rPr>
        <w:t xml:space="preserve">na penziju ostvaruju po znatno nepovoljnijih uslovima. </w:t>
      </w:r>
      <w:r>
        <w:rPr>
          <w:rFonts w:ascii="Arial Narrow" w:hAnsi="Arial Narrow"/>
          <w:color w:val="000000"/>
          <w:sz w:val="26"/>
          <w:szCs w:val="26"/>
        </w:rPr>
        <w:t xml:space="preserve">Naime, osiguranik stiče pravo na starosnu penziju kad navrši 67 godina života i najmanje 15 godina penzijskog staža, odnosno kad navrši 40 godina staža osiguranja </w:t>
      </w:r>
      <w:r>
        <w:rPr>
          <w:rFonts w:ascii="Arial Narrow" w:hAnsi="Arial Narrow"/>
          <w:color w:val="000000"/>
          <w:sz w:val="26"/>
          <w:szCs w:val="26"/>
        </w:rPr>
        <w:lastRenderedPageBreak/>
        <w:t>(č</w:t>
      </w:r>
      <w:r>
        <w:rPr>
          <w:rFonts w:ascii="Arial Narrow" w:hAnsi="Arial Narrow"/>
          <w:bCs/>
          <w:color w:val="000000"/>
          <w:sz w:val="26"/>
          <w:szCs w:val="26"/>
        </w:rPr>
        <w:t xml:space="preserve">lan 17 st. 1. i 2. Zakona). </w:t>
      </w:r>
      <w:r>
        <w:rPr>
          <w:rFonts w:ascii="Arial Narrow" w:hAnsi="Arial Narrow"/>
          <w:color w:val="000000"/>
          <w:sz w:val="26"/>
          <w:szCs w:val="26"/>
        </w:rPr>
        <w:t>Starosna penzija utvrđuje se od prosjeka zarada, odnosno osnovica osiguranja ostvarenih u periodu od 1. januara 1970. godine do 31. decembra godine koja prethodi godini ostvarivanja prava</w:t>
      </w:r>
      <w:r>
        <w:rPr>
          <w:rFonts w:ascii="Arial Narrow" w:hAnsi="Arial Narrow"/>
          <w:bCs/>
          <w:color w:val="000000"/>
          <w:sz w:val="26"/>
          <w:szCs w:val="26"/>
        </w:rPr>
        <w:t xml:space="preserve"> (član 19. Zakona). </w:t>
      </w:r>
      <w:r>
        <w:rPr>
          <w:rFonts w:ascii="Arial Narrow" w:hAnsi="Arial Narrow"/>
          <w:sz w:val="26"/>
          <w:szCs w:val="26"/>
        </w:rPr>
        <w:t>Način određivanja visine penzije prema Zakonu o penzijskom i invalidskom osigranju, uređen je odredbama čl. 20., 21., 22. i 23. Zakona, prema kojima se visina starosne penzije izračunava preko ličnog boda osiguranika,kao polazne osnove za izračunavanje visine penzije</w:t>
      </w:r>
      <w:r>
        <w:rPr>
          <w:rFonts w:ascii="Arial Narrow" w:hAnsi="Arial Narrow"/>
          <w:color w:val="000000"/>
          <w:sz w:val="26"/>
          <w:szCs w:val="26"/>
        </w:rPr>
        <w:t>.</w:t>
      </w:r>
    </w:p>
    <w:p w:rsidR="00452E8F" w:rsidRDefault="00452E8F" w:rsidP="00452E8F">
      <w:pPr>
        <w:pStyle w:val="stil4clan"/>
        <w:spacing w:before="0" w:beforeAutospacing="0" w:after="0" w:afterAutospacing="0"/>
        <w:ind w:right="-567" w:firstLine="567"/>
        <w:jc w:val="both"/>
        <w:rPr>
          <w:rFonts w:ascii="Arial Narrow" w:hAnsi="Arial Narrow"/>
          <w:sz w:val="26"/>
          <w:szCs w:val="26"/>
          <w:lang w:val="sr-Latn-CS"/>
        </w:rPr>
      </w:pPr>
    </w:p>
    <w:p w:rsidR="00452E8F" w:rsidRDefault="00452E8F" w:rsidP="00452E8F">
      <w:pPr>
        <w:spacing w:after="0" w:line="240" w:lineRule="auto"/>
        <w:ind w:right="-567" w:firstLine="709"/>
        <w:jc w:val="both"/>
        <w:rPr>
          <w:rFonts w:ascii="Arial Narrow" w:hAnsi="Arial Narrow"/>
          <w:sz w:val="26"/>
          <w:szCs w:val="26"/>
        </w:rPr>
      </w:pPr>
      <w:r>
        <w:rPr>
          <w:rFonts w:ascii="Arial Narrow" w:hAnsi="Arial Narrow"/>
          <w:sz w:val="26"/>
          <w:szCs w:val="26"/>
        </w:rPr>
        <w:t xml:space="preserve">8.4.2. Osporeni povoljniji status javnih funkcionera (predsjednik države, predsjednik Skupštine, predsjednik Vlade i članovi njihovih porodica) u postupku ostvarivanja prava na penziju, po ocjeni Ustavnog suda, nije zasnovan na objektivnom i razumnom opravdanju </w:t>
      </w:r>
      <w:r>
        <w:rPr>
          <w:rFonts w:ascii="Arial Narrow" w:hAnsi="Arial Narrow"/>
          <w:i/>
          <w:sz w:val="26"/>
          <w:szCs w:val="26"/>
        </w:rPr>
        <w:t xml:space="preserve">(justificiation test), </w:t>
      </w:r>
      <w:r>
        <w:rPr>
          <w:rFonts w:ascii="Arial Narrow" w:hAnsi="Arial Narrow"/>
          <w:sz w:val="26"/>
          <w:szCs w:val="26"/>
        </w:rPr>
        <w:t>jer  zakonom nije utvrđen  legitimni cilj i razuman odnos proporcionalnosti između upotrijebljenih sredstava i cilja koji se želi postići. Uspostavljena razlika između drugih javnih funkcionera, kao i ostalih osiguranika,u postupku ostvarivanja prava na penziju, po ocjeni Ustavnog suda, nema objektivno</w:t>
      </w:r>
      <w:r>
        <w:rPr>
          <w:rStyle w:val="normalchar1"/>
          <w:rFonts w:ascii="Arial Narrow" w:hAnsi="Arial Narrow"/>
          <w:sz w:val="26"/>
          <w:szCs w:val="26"/>
        </w:rPr>
        <w:t xml:space="preserve"> i </w:t>
      </w:r>
      <w:r>
        <w:rPr>
          <w:rFonts w:ascii="Arial Narrow" w:hAnsi="Arial Narrow"/>
          <w:sz w:val="26"/>
          <w:szCs w:val="26"/>
        </w:rPr>
        <w:t xml:space="preserve">razumno opravdanje, jer se javnim funkcionerima iz osporenih odredaba čl. 108.,110. i 111. Zakona, kao i svim ostalim javnim funkcionerima i drugim osiguranicima, saglasno Zakonu o doprinosima za obavezno socijalno osiguranje, od zarade, pod istim uslovima odbijaju sredstva po osnovu doprinosa za penzijsko i invalidsko osiguranje. Ustavni sud je, stoga, ocijenio da ne postoji ni jedan dopušteni ustavnopravni ili zakonski - legitimni cilj koji bi opravdao osporenu diskriminaciju, po osnovu ličnog svojstva, </w:t>
      </w:r>
      <w:r>
        <w:rPr>
          <w:rFonts w:ascii="Arial Narrow" w:hAnsi="Arial Narrow"/>
          <w:i/>
          <w:sz w:val="26"/>
          <w:szCs w:val="26"/>
        </w:rPr>
        <w:t>obavljanja javne funkcije predsjednika države, predsjednika Skupštine i peredsjednika Vlade,</w:t>
      </w:r>
      <w:r>
        <w:rPr>
          <w:rFonts w:ascii="Arial Narrow" w:hAnsi="Arial Narrow"/>
          <w:sz w:val="26"/>
          <w:szCs w:val="26"/>
        </w:rPr>
        <w:t xml:space="preserve"> u određenom periodu (prije i nakon stupanja na snagu Zakona), odnosno zbog toga </w:t>
      </w:r>
      <w:r>
        <w:rPr>
          <w:rFonts w:ascii="Arial Narrow" w:hAnsi="Arial Narrow"/>
          <w:i/>
          <w:sz w:val="26"/>
          <w:szCs w:val="26"/>
        </w:rPr>
        <w:t xml:space="preserve">što su članovi porodice tih javnih funkcionera. </w:t>
      </w:r>
      <w:r>
        <w:rPr>
          <w:rFonts w:ascii="Arial Narrow" w:hAnsi="Arial Narrow"/>
          <w:sz w:val="26"/>
          <w:szCs w:val="26"/>
        </w:rPr>
        <w:t xml:space="preserve">Ustavni sud je, stoga, utvrdio da su </w:t>
      </w:r>
      <w:r>
        <w:rPr>
          <w:rFonts w:ascii="Arial Narrow" w:hAnsi="Arial Narrow" w:cs="Arial Narrow"/>
          <w:sz w:val="26"/>
          <w:szCs w:val="26"/>
        </w:rPr>
        <w:t xml:space="preserve">osporene odredabe člana </w:t>
      </w:r>
      <w:r>
        <w:rPr>
          <w:rFonts w:ascii="Arial Narrow" w:hAnsi="Arial Narrow"/>
          <w:sz w:val="26"/>
          <w:szCs w:val="26"/>
        </w:rPr>
        <w:t>108.,110. i 111. Zakona o sprječavanju korupcije</w:t>
      </w:r>
      <w:r>
        <w:rPr>
          <w:rFonts w:ascii="Arial Narrow" w:hAnsi="Arial Narrow" w:cs="Arial Narrow"/>
          <w:sz w:val="26"/>
          <w:szCs w:val="26"/>
        </w:rPr>
        <w:t xml:space="preserve">  u suprotnosti s</w:t>
      </w:r>
      <w:r>
        <w:rPr>
          <w:rFonts w:ascii="Arial Narrow" w:hAnsi="Arial Narrow"/>
          <w:sz w:val="26"/>
          <w:szCs w:val="26"/>
          <w:lang w:val="sr-Latn-CS"/>
        </w:rPr>
        <w:t xml:space="preserve"> odredbama člana 8. stav 1., člana 17. stav 2., </w:t>
      </w:r>
      <w:r>
        <w:rPr>
          <w:rFonts w:ascii="Arial Narrow" w:hAnsi="Arial Narrow"/>
          <w:sz w:val="26"/>
          <w:szCs w:val="26"/>
          <w:lang w:val="sl-SI"/>
        </w:rPr>
        <w:t xml:space="preserve">člana  147. stav 1. </w:t>
      </w:r>
      <w:r>
        <w:rPr>
          <w:rFonts w:ascii="Arial Narrow" w:hAnsi="Arial Narrow"/>
          <w:sz w:val="26"/>
          <w:szCs w:val="26"/>
          <w:lang w:val="sr-Latn-CS"/>
        </w:rPr>
        <w:t xml:space="preserve">Ustava i </w:t>
      </w:r>
      <w:r>
        <w:rPr>
          <w:rFonts w:ascii="Arial Narrow" w:hAnsi="Arial Narrow"/>
          <w:sz w:val="26"/>
          <w:szCs w:val="26"/>
        </w:rPr>
        <w:t>člana 1. Protokola broj 12. uz Evropsku konvenciju.</w:t>
      </w:r>
    </w:p>
    <w:p w:rsidR="00452E8F" w:rsidRDefault="00452E8F" w:rsidP="00452E8F">
      <w:pPr>
        <w:spacing w:after="0" w:line="240" w:lineRule="auto"/>
        <w:ind w:right="-567" w:firstLine="709"/>
        <w:jc w:val="both"/>
        <w:rPr>
          <w:rFonts w:ascii="Arial Narrow" w:hAnsi="Arial Narrow"/>
          <w:sz w:val="26"/>
          <w:szCs w:val="26"/>
        </w:rPr>
      </w:pPr>
    </w:p>
    <w:p w:rsidR="00452E8F" w:rsidRDefault="00452E8F" w:rsidP="00452E8F">
      <w:pPr>
        <w:pStyle w:val="t-9-8"/>
        <w:spacing w:before="0" w:beforeAutospacing="0" w:after="0" w:afterAutospacing="0"/>
        <w:ind w:right="-567" w:firstLine="709"/>
        <w:jc w:val="both"/>
        <w:rPr>
          <w:rFonts w:ascii="Arial Narrow" w:hAnsi="Arial Narrow"/>
          <w:color w:val="000000"/>
          <w:sz w:val="26"/>
          <w:szCs w:val="26"/>
        </w:rPr>
      </w:pPr>
      <w:r>
        <w:rPr>
          <w:rFonts w:ascii="Arial Narrow" w:eastAsia="Calibri" w:hAnsi="Arial Narrow"/>
          <w:sz w:val="26"/>
          <w:szCs w:val="26"/>
        </w:rPr>
        <w:t xml:space="preserve">8.5. </w:t>
      </w:r>
      <w:r>
        <w:rPr>
          <w:rFonts w:ascii="Arial Narrow" w:hAnsi="Arial Narrow"/>
          <w:sz w:val="26"/>
          <w:szCs w:val="26"/>
          <w:lang w:val="sr-Latn-CS"/>
        </w:rPr>
        <w:t xml:space="preserve">Ustavni sud je utvrdio da je osporenim odredbama čl.108.,110. i 111. Zakona narušeno i načelo jedinstva pravnog poretka, garantovano odredbama člana 145. Ustava, koje podrazumijeva međusobnu usklađenost svih pravnih propisa u Crnoj Gori i da ono načelno isključuje mogućnost da se zakonom, kojim je uređena jedna oblast, ta oblast uređuje i mijenja drugim zakonom. U konkretnom slučaju, prelaznim odredbama Zakona o spriječavanju korupcije na drugačiji način su uređena pitanja ostvarivanja prava na penziju </w:t>
      </w:r>
      <w:r>
        <w:rPr>
          <w:rFonts w:ascii="Arial Narrow" w:hAnsi="Arial Narrow"/>
          <w:i/>
          <w:sz w:val="26"/>
          <w:szCs w:val="26"/>
        </w:rPr>
        <w:t>(predsjednika države, predsjednika Skupštine, predsjednika Vlade i članova porodice javnih funkcionera koji su umrli prije stupanja na snagu ovog zakona</w:t>
      </w:r>
      <w:r>
        <w:rPr>
          <w:rFonts w:ascii="Arial Narrow" w:hAnsi="Arial Narrow"/>
          <w:sz w:val="26"/>
          <w:szCs w:val="26"/>
        </w:rPr>
        <w:t xml:space="preserve">) u donosu na rješenja sadržana u sistemskom Zakonu o penzijskom i invalidskom osiguranju, kojim je ta oblast uređena u cjelini. </w:t>
      </w:r>
      <w:r>
        <w:rPr>
          <w:rFonts w:ascii="Arial Narrow" w:hAnsi="Arial Narrow"/>
          <w:color w:val="000000"/>
          <w:sz w:val="26"/>
          <w:szCs w:val="26"/>
        </w:rPr>
        <w:t xml:space="preserve">U tom smislu, Ustavni sud ukazuje da se prema opšteprihvaćenim nomotehničkim pravilima prelaznim odredbama propisa uspostavlja odnos između novog propisa i propisa koji se stavlja van snage danom njegovog stupanja na snagu, u pogledu njegovog dejstva na slučajeve, situacije i odnose koji su nastali za vrijeme dok je bio na snazi i druga pitanja od značaja za primjenu tog propisa, a ne pravni odnosi koji se u sadržinskom smislu ne odnose na predmet uređivanja tog propisa. </w:t>
      </w:r>
    </w:p>
    <w:p w:rsidR="00452E8F" w:rsidRDefault="00452E8F" w:rsidP="00452E8F">
      <w:pPr>
        <w:pStyle w:val="t-9-8"/>
        <w:spacing w:before="0" w:beforeAutospacing="0" w:after="0" w:afterAutospacing="0"/>
        <w:ind w:right="-567" w:firstLine="709"/>
        <w:jc w:val="both"/>
        <w:rPr>
          <w:rFonts w:ascii="Arial Narrow" w:hAnsi="Arial Narrow"/>
          <w:color w:val="000000"/>
          <w:sz w:val="26"/>
          <w:szCs w:val="26"/>
        </w:rPr>
      </w:pPr>
    </w:p>
    <w:p w:rsidR="00452E8F" w:rsidRDefault="00452E8F" w:rsidP="00452E8F">
      <w:pPr>
        <w:spacing w:after="0" w:line="240" w:lineRule="auto"/>
        <w:ind w:right="-567" w:firstLine="709"/>
        <w:jc w:val="both"/>
        <w:rPr>
          <w:rFonts w:ascii="Arial Narrow" w:hAnsi="Arial Narrow"/>
          <w:sz w:val="26"/>
          <w:szCs w:val="26"/>
        </w:rPr>
      </w:pPr>
      <w:r>
        <w:rPr>
          <w:rFonts w:ascii="Arial Narrow" w:hAnsi="Arial Narrow"/>
          <w:sz w:val="26"/>
          <w:szCs w:val="26"/>
          <w:lang w:val="sr-Latn-CS"/>
        </w:rPr>
        <w:t>8.6. Pored toga, Ustavni sud je utvrdio da je osporenom odredbom člana 110. Zakona povrijeđen princip</w:t>
      </w:r>
      <w:r>
        <w:rPr>
          <w:rFonts w:ascii="Arial Narrow" w:hAnsi="Arial Narrow"/>
          <w:iCs/>
          <w:sz w:val="26"/>
          <w:szCs w:val="26"/>
        </w:rPr>
        <w:t xml:space="preserve"> zabrane povratnog dejstva </w:t>
      </w:r>
      <w:r>
        <w:rPr>
          <w:rFonts w:ascii="Arial Narrow" w:hAnsi="Arial Narrow"/>
          <w:sz w:val="26"/>
          <w:szCs w:val="26"/>
        </w:rPr>
        <w:t>propisa,</w:t>
      </w:r>
      <w:r>
        <w:rPr>
          <w:rFonts w:ascii="Arial Narrow" w:hAnsi="Arial Narrow"/>
          <w:iCs/>
          <w:sz w:val="26"/>
          <w:szCs w:val="26"/>
        </w:rPr>
        <w:t xml:space="preserve"> iz odredaba člana 147. st. 1. i 2. Ustava. </w:t>
      </w:r>
      <w:r>
        <w:rPr>
          <w:rFonts w:ascii="Arial Narrow" w:hAnsi="Arial Narrow"/>
          <w:sz w:val="26"/>
          <w:szCs w:val="26"/>
        </w:rPr>
        <w:lastRenderedPageBreak/>
        <w:t>Izuzetak od tog principa moguć je jedino kada su u pitanju pojedine odredbe zakona, i to ako se u postupku donošenja zakona utvrdi javni interes koji zahtijeva njihovo povratno dejstvo. Povratno dejstvo zakona i drugog propisa, po ocjeni Ustavnog suda, postoji u slučaju kada se zakon i drugi propis primjenjuje na odnose koji su već završeni prije nego što je propis stupio na pravnu snagu. U konkretnom slučaju, Ustavni sud je utvrdio da osporena odredba člana 110. Zakon ima povratno dejstvo, jer se njena primjena proteže na vrijeme prije stupanja na snagu Zakona (27. decembra 2014. godine), odnosno njegove primjene (1. januar 2016. godine), tj. 24 godine unazad, zbog čega i s ovog razloga nije u saglasnosti s Ustavom.</w:t>
      </w:r>
    </w:p>
    <w:p w:rsidR="00452E8F" w:rsidRDefault="00452E8F" w:rsidP="00452E8F">
      <w:pPr>
        <w:spacing w:after="0" w:line="240" w:lineRule="auto"/>
        <w:ind w:right="-567" w:firstLine="709"/>
        <w:jc w:val="both"/>
        <w:rPr>
          <w:rFonts w:ascii="Arial Narrow" w:hAnsi="Arial Narrow"/>
          <w:sz w:val="26"/>
          <w:szCs w:val="26"/>
        </w:rPr>
      </w:pPr>
    </w:p>
    <w:p w:rsidR="00452E8F" w:rsidRDefault="00452E8F" w:rsidP="00452E8F">
      <w:pPr>
        <w:spacing w:after="0" w:line="240" w:lineRule="auto"/>
        <w:ind w:right="-567" w:firstLine="709"/>
        <w:jc w:val="both"/>
        <w:rPr>
          <w:rFonts w:ascii="Arial Narrow" w:hAnsi="Arial Narrow"/>
          <w:sz w:val="26"/>
          <w:szCs w:val="26"/>
        </w:rPr>
      </w:pPr>
      <w:r>
        <w:rPr>
          <w:rFonts w:ascii="Arial Narrow" w:hAnsi="Arial Narrow"/>
          <w:sz w:val="26"/>
          <w:szCs w:val="26"/>
        </w:rPr>
        <w:t xml:space="preserve">8.7. Osporene odredabe člana 108., 110. i 111. Zakona, po nalaženju Ustavnog suda, nijesu u saglasnosti ni s ciljevima iz odredaba člana </w:t>
      </w:r>
      <w:r>
        <w:rPr>
          <w:rFonts w:ascii="Arial Narrow" w:hAnsi="Arial Narrow"/>
          <w:bCs/>
          <w:color w:val="000000"/>
          <w:sz w:val="26"/>
          <w:szCs w:val="26"/>
        </w:rPr>
        <w:t xml:space="preserve">1. tač. a i v </w:t>
      </w:r>
      <w:r>
        <w:rPr>
          <w:rFonts w:ascii="Arial Narrow" w:hAnsi="Arial Narrow" w:cs="Arial Narrow"/>
          <w:sz w:val="26"/>
          <w:szCs w:val="26"/>
          <w:lang w:val="sr-Latn-CS"/>
        </w:rPr>
        <w:t xml:space="preserve">Konvencije Ujedinjenih Nacija protiv korupcije, prema kojima je država ugovornica dužna </w:t>
      </w:r>
      <w:r>
        <w:rPr>
          <w:rFonts w:ascii="Arial Narrow" w:hAnsi="Arial Narrow"/>
          <w:color w:val="000000"/>
          <w:sz w:val="26"/>
          <w:szCs w:val="26"/>
        </w:rPr>
        <w:t xml:space="preserve">da unaprijedi i ojača mjere za efikasnije i uspješnije sprečavanje i borbu protiv korupcije i da unaprijedi integritet, odgovornost i pravilno upravljanje javnim poslovima i javnom imovinom, a ne da Zakonom, koji je sistemski u oblasti korupcije, utvrđuje privilegovane uslove za ostvarivanje prava na penziju javnim funkcionerima i članovima porodica </w:t>
      </w:r>
      <w:r>
        <w:rPr>
          <w:rFonts w:ascii="Arial Narrow" w:hAnsi="Arial Narrow"/>
          <w:sz w:val="26"/>
          <w:szCs w:val="26"/>
        </w:rPr>
        <w:t xml:space="preserve">javnih funkcionera koji su umrli prije stupanja na snagu ovog zakona. </w:t>
      </w:r>
      <w:r>
        <w:rPr>
          <w:rFonts w:ascii="Arial Narrow" w:hAnsi="Arial Narrow"/>
          <w:sz w:val="26"/>
          <w:szCs w:val="26"/>
          <w:lang w:val="sl-SI"/>
        </w:rPr>
        <w:t xml:space="preserve">Ustavni sud je, stoga, ukinuo </w:t>
      </w:r>
      <w:r>
        <w:rPr>
          <w:rFonts w:ascii="Arial Narrow" w:hAnsi="Arial Narrow"/>
          <w:sz w:val="26"/>
          <w:szCs w:val="26"/>
        </w:rPr>
        <w:t>odredabe člana 108., 110. i 111. Zakona.</w:t>
      </w:r>
    </w:p>
    <w:p w:rsidR="00452E8F" w:rsidRDefault="00452E8F" w:rsidP="00452E8F">
      <w:pPr>
        <w:spacing w:after="0" w:line="240" w:lineRule="auto"/>
        <w:ind w:right="-567" w:firstLine="709"/>
        <w:jc w:val="both"/>
        <w:rPr>
          <w:rFonts w:ascii="Arial Narrow" w:hAnsi="Arial Narrow"/>
          <w:bCs/>
          <w:color w:val="000000"/>
          <w:sz w:val="26"/>
          <w:szCs w:val="26"/>
        </w:rPr>
      </w:pPr>
    </w:p>
    <w:p w:rsidR="00452E8F" w:rsidRDefault="00452E8F" w:rsidP="00452E8F">
      <w:pPr>
        <w:spacing w:after="0" w:line="240" w:lineRule="auto"/>
        <w:ind w:right="-567" w:firstLine="720"/>
        <w:jc w:val="both"/>
        <w:rPr>
          <w:rFonts w:ascii="Arial Narrow" w:hAnsi="Arial Narrow"/>
          <w:sz w:val="26"/>
          <w:szCs w:val="26"/>
          <w:lang w:val="sv-SE"/>
        </w:rPr>
      </w:pPr>
      <w:r>
        <w:rPr>
          <w:rFonts w:ascii="Arial Narrow" w:hAnsi="Arial Narrow"/>
          <w:sz w:val="26"/>
          <w:szCs w:val="26"/>
          <w:lang w:val="sv-SE"/>
        </w:rPr>
        <w:t>9. Na osnovu iznijetih razloga, odlučeno je kao u izreci.</w:t>
      </w:r>
    </w:p>
    <w:p w:rsidR="00452E8F" w:rsidRDefault="00452E8F" w:rsidP="00452E8F">
      <w:pPr>
        <w:spacing w:after="0" w:line="240" w:lineRule="auto"/>
        <w:ind w:right="-567" w:firstLine="720"/>
        <w:jc w:val="both"/>
        <w:rPr>
          <w:rFonts w:ascii="Arial Narrow" w:hAnsi="Arial Narrow"/>
          <w:sz w:val="26"/>
          <w:szCs w:val="26"/>
          <w:lang w:val="sv-SE"/>
        </w:rPr>
      </w:pPr>
    </w:p>
    <w:p w:rsidR="00452E8F" w:rsidRDefault="00452E8F" w:rsidP="00452E8F">
      <w:pPr>
        <w:pStyle w:val="1tekst"/>
        <w:ind w:left="0" w:right="-567" w:firstLine="720"/>
        <w:rPr>
          <w:rFonts w:ascii="Arial Narrow" w:hAnsi="Arial Narrow"/>
          <w:sz w:val="26"/>
          <w:szCs w:val="26"/>
          <w:lang w:val="sr-Latn-CS"/>
        </w:rPr>
      </w:pPr>
      <w:r>
        <w:rPr>
          <w:rFonts w:ascii="Arial Narrow" w:hAnsi="Arial Narrow"/>
          <w:sz w:val="26"/>
          <w:szCs w:val="26"/>
          <w:lang w:val="sl-SI"/>
        </w:rPr>
        <w:t>II</w:t>
      </w:r>
      <w:r>
        <w:rPr>
          <w:rFonts w:ascii="Arial Narrow" w:hAnsi="Arial Narrow"/>
          <w:b/>
          <w:sz w:val="26"/>
          <w:szCs w:val="26"/>
          <w:lang w:val="sl-SI"/>
        </w:rPr>
        <w:t xml:space="preserve"> </w:t>
      </w:r>
      <w:r>
        <w:rPr>
          <w:rFonts w:ascii="Arial Narrow" w:hAnsi="Arial Narrow"/>
          <w:sz w:val="26"/>
          <w:szCs w:val="26"/>
          <w:lang w:val="sl-SI"/>
        </w:rPr>
        <w:t xml:space="preserve">Odluka o prestanku važenja </w:t>
      </w:r>
      <w:r>
        <w:rPr>
          <w:rFonts w:ascii="Arial Narrow" w:hAnsi="Arial Narrow"/>
          <w:sz w:val="26"/>
          <w:szCs w:val="26"/>
          <w:lang w:val="sr-Latn-CS"/>
        </w:rPr>
        <w:t xml:space="preserve">odredaba </w:t>
      </w:r>
      <w:r>
        <w:rPr>
          <w:rFonts w:ascii="Arial Narrow" w:hAnsi="Arial Narrow" w:cs="Arial Narrow"/>
          <w:sz w:val="26"/>
          <w:szCs w:val="26"/>
          <w:lang w:val="sr-Latn-CS"/>
        </w:rPr>
        <w:t xml:space="preserve">čl. 108., 110. i 111. Zakona o sprječavanju korupcije </w:t>
      </w:r>
      <w:r>
        <w:rPr>
          <w:rFonts w:ascii="Arial Narrow" w:hAnsi="Arial Narrow"/>
          <w:sz w:val="26"/>
          <w:szCs w:val="26"/>
          <w:lang w:val="sr-Latn-CS"/>
        </w:rPr>
        <w:t>i</w:t>
      </w:r>
      <w:r>
        <w:rPr>
          <w:rFonts w:ascii="Arial Narrow" w:hAnsi="Arial Narrow"/>
          <w:sz w:val="26"/>
          <w:szCs w:val="26"/>
          <w:lang w:val="sl-SI"/>
        </w:rPr>
        <w:t xml:space="preserve"> o objavljivanju ove odluke zasnovana je na odredbama člana 151. stav 2., člana 152. stav 1. Ustava Crne Gore i člana 51. stav 1. Zakona o Ustavnom sudu Crne Gore.</w:t>
      </w:r>
    </w:p>
    <w:p w:rsidR="00452E8F" w:rsidRDefault="00452E8F" w:rsidP="00452E8F">
      <w:pPr>
        <w:tabs>
          <w:tab w:val="left" w:pos="9072"/>
        </w:tabs>
        <w:spacing w:after="0" w:line="240" w:lineRule="auto"/>
        <w:ind w:right="-567" w:firstLine="709"/>
        <w:jc w:val="both"/>
        <w:rPr>
          <w:rFonts w:ascii="Arial Narrow" w:hAnsi="Arial Narrow"/>
          <w:bCs/>
          <w:sz w:val="26"/>
          <w:szCs w:val="26"/>
        </w:rPr>
      </w:pPr>
    </w:p>
    <w:p w:rsidR="00452E8F" w:rsidRDefault="00452E8F" w:rsidP="00452E8F">
      <w:pPr>
        <w:spacing w:after="0" w:line="240" w:lineRule="auto"/>
        <w:ind w:right="-567"/>
        <w:rPr>
          <w:rFonts w:ascii="Arial Narrow" w:hAnsi="Arial Narrow" w:cs="Arial"/>
          <w:sz w:val="26"/>
          <w:szCs w:val="26"/>
          <w:lang w:val="fr-FR"/>
        </w:rPr>
      </w:pPr>
      <w:r>
        <w:rPr>
          <w:rFonts w:ascii="Arial Narrow" w:hAnsi="Arial Narrow" w:cs="Arial"/>
          <w:sz w:val="26"/>
          <w:szCs w:val="26"/>
          <w:lang w:val="fr-FR"/>
        </w:rPr>
        <w:t>U-I  br. 4/15 i 23 /16</w:t>
      </w:r>
      <w:r>
        <w:rPr>
          <w:rFonts w:ascii="Arial Narrow" w:hAnsi="Arial Narrow" w:cs="Arial"/>
          <w:sz w:val="26"/>
          <w:szCs w:val="26"/>
          <w:lang w:val="fr-FR"/>
        </w:rPr>
        <w:tab/>
      </w:r>
      <w:r>
        <w:rPr>
          <w:rFonts w:ascii="Arial Narrow" w:hAnsi="Arial Narrow" w:cs="Arial"/>
          <w:sz w:val="26"/>
          <w:szCs w:val="26"/>
          <w:lang w:val="fr-FR"/>
        </w:rPr>
        <w:tab/>
      </w:r>
      <w:r>
        <w:rPr>
          <w:rFonts w:ascii="Arial Narrow" w:hAnsi="Arial Narrow" w:cs="Arial"/>
          <w:sz w:val="26"/>
          <w:szCs w:val="26"/>
          <w:lang w:val="fr-FR"/>
        </w:rPr>
        <w:tab/>
      </w:r>
      <w:r>
        <w:rPr>
          <w:rFonts w:ascii="Arial Narrow" w:hAnsi="Arial Narrow" w:cs="Arial"/>
          <w:sz w:val="26"/>
          <w:szCs w:val="26"/>
          <w:lang w:val="fr-FR"/>
        </w:rPr>
        <w:tab/>
      </w:r>
      <w:r>
        <w:rPr>
          <w:rFonts w:ascii="Arial Narrow" w:hAnsi="Arial Narrow" w:cs="Arial"/>
          <w:sz w:val="26"/>
          <w:szCs w:val="26"/>
          <w:lang w:val="fr-FR"/>
        </w:rPr>
        <w:tab/>
      </w:r>
      <w:r>
        <w:rPr>
          <w:rFonts w:ascii="Arial Narrow" w:hAnsi="Arial Narrow" w:cs="Arial"/>
          <w:sz w:val="26"/>
          <w:szCs w:val="26"/>
          <w:lang w:val="fr-FR"/>
        </w:rPr>
        <w:tab/>
      </w:r>
      <w:r>
        <w:rPr>
          <w:rFonts w:ascii="Arial Narrow" w:hAnsi="Arial Narrow" w:cs="Arial"/>
          <w:sz w:val="26"/>
          <w:szCs w:val="26"/>
          <w:lang w:val="fr-FR"/>
        </w:rPr>
        <w:tab/>
        <w:t>PREDSJEDNIK,</w:t>
      </w:r>
    </w:p>
    <w:p w:rsidR="00452E8F" w:rsidRDefault="00452E8F" w:rsidP="00452E8F">
      <w:pPr>
        <w:spacing w:after="0" w:line="240" w:lineRule="auto"/>
        <w:ind w:right="-567"/>
        <w:rPr>
          <w:rFonts w:ascii="Arial Narrow" w:hAnsi="Arial Narrow" w:cs="Arial"/>
          <w:sz w:val="26"/>
          <w:szCs w:val="26"/>
          <w:lang w:val="fr-FR"/>
        </w:rPr>
      </w:pPr>
      <w:r>
        <w:rPr>
          <w:rFonts w:ascii="Arial Narrow" w:hAnsi="Arial Narrow" w:cs="Arial"/>
          <w:sz w:val="26"/>
          <w:szCs w:val="26"/>
          <w:lang w:val="fr-FR"/>
        </w:rPr>
        <w:t>21. april 2017. godine</w:t>
      </w:r>
      <w:r>
        <w:rPr>
          <w:rFonts w:ascii="Arial Narrow" w:hAnsi="Arial Narrow" w:cs="Arial"/>
          <w:sz w:val="26"/>
          <w:szCs w:val="26"/>
          <w:lang w:val="fr-FR"/>
        </w:rPr>
        <w:tab/>
      </w:r>
      <w:r>
        <w:rPr>
          <w:rFonts w:ascii="Arial Narrow" w:hAnsi="Arial Narrow" w:cs="Arial"/>
          <w:sz w:val="26"/>
          <w:szCs w:val="26"/>
          <w:lang w:val="fr-FR"/>
        </w:rPr>
        <w:tab/>
      </w:r>
      <w:r>
        <w:rPr>
          <w:rFonts w:ascii="Arial Narrow" w:hAnsi="Arial Narrow" w:cs="Arial"/>
          <w:sz w:val="26"/>
          <w:szCs w:val="26"/>
          <w:lang w:val="fr-FR"/>
        </w:rPr>
        <w:tab/>
      </w:r>
      <w:r>
        <w:rPr>
          <w:rFonts w:ascii="Arial Narrow" w:hAnsi="Arial Narrow" w:cs="Arial"/>
          <w:sz w:val="26"/>
          <w:szCs w:val="26"/>
          <w:lang w:val="fr-FR"/>
        </w:rPr>
        <w:tab/>
      </w:r>
      <w:r>
        <w:rPr>
          <w:rFonts w:ascii="Arial Narrow" w:hAnsi="Arial Narrow" w:cs="Arial"/>
          <w:sz w:val="26"/>
          <w:szCs w:val="26"/>
          <w:lang w:val="fr-FR"/>
        </w:rPr>
        <w:tab/>
      </w:r>
      <w:r>
        <w:rPr>
          <w:rFonts w:ascii="Arial Narrow" w:hAnsi="Arial Narrow" w:cs="Arial"/>
          <w:sz w:val="26"/>
          <w:szCs w:val="26"/>
          <w:lang w:val="fr-FR"/>
        </w:rPr>
        <w:tab/>
        <w:t xml:space="preserve">     dr Dragoljub Drašković</w:t>
      </w:r>
      <w:r w:rsidR="00A529C7">
        <w:rPr>
          <w:rFonts w:ascii="Arial Narrow" w:hAnsi="Arial Narrow" w:cs="Arial"/>
          <w:sz w:val="26"/>
          <w:szCs w:val="26"/>
          <w:lang w:val="fr-FR"/>
        </w:rPr>
        <w:t>,s.r.</w:t>
      </w:r>
    </w:p>
    <w:p w:rsidR="00452E8F" w:rsidRDefault="00452E8F" w:rsidP="00452E8F">
      <w:pPr>
        <w:spacing w:after="0" w:line="240" w:lineRule="auto"/>
        <w:ind w:right="-567"/>
        <w:rPr>
          <w:rFonts w:ascii="Arial Narrow" w:hAnsi="Arial Narrow" w:cs="Arial"/>
          <w:sz w:val="26"/>
          <w:szCs w:val="26"/>
          <w:lang w:val="fr-FR"/>
        </w:rPr>
      </w:pPr>
      <w:r>
        <w:rPr>
          <w:rFonts w:ascii="Arial Narrow" w:hAnsi="Arial Narrow" w:cs="Arial"/>
          <w:sz w:val="26"/>
          <w:szCs w:val="26"/>
          <w:lang w:val="fr-FR"/>
        </w:rPr>
        <w:t>P o d g o r i c a</w:t>
      </w:r>
    </w:p>
    <w:p w:rsidR="00452E8F" w:rsidRDefault="00452E8F" w:rsidP="00452E8F">
      <w:pPr>
        <w:spacing w:after="0" w:line="240" w:lineRule="auto"/>
        <w:ind w:right="-567"/>
        <w:rPr>
          <w:rFonts w:ascii="Arial Narrow" w:hAnsi="Arial Narrow"/>
        </w:rPr>
      </w:pPr>
    </w:p>
    <w:p w:rsidR="00162266" w:rsidRPr="00452E8F" w:rsidRDefault="00162266" w:rsidP="00452E8F"/>
    <w:sectPr w:rsidR="00162266" w:rsidRPr="00452E8F" w:rsidSect="00DC2E75">
      <w:footerReference w:type="default" r:id="rId8"/>
      <w:pgSz w:w="12240" w:h="15840"/>
      <w:pgMar w:top="1260" w:right="1892" w:bottom="1440" w:left="184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3DB" w:rsidRDefault="006C53DB" w:rsidP="00162266">
      <w:pPr>
        <w:spacing w:after="0" w:line="240" w:lineRule="auto"/>
      </w:pPr>
      <w:r>
        <w:separator/>
      </w:r>
    </w:p>
  </w:endnote>
  <w:endnote w:type="continuationSeparator" w:id="0">
    <w:p w:rsidR="006C53DB" w:rsidRDefault="006C53DB" w:rsidP="0016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rus-Roman">
    <w:altName w:val="Times New Roman"/>
    <w:panose1 w:val="00000000000000000000"/>
    <w:charset w:val="A1"/>
    <w:family w:val="auto"/>
    <w:notTrueType/>
    <w:pitch w:val="default"/>
    <w:sig w:usb0="00000081" w:usb1="00000000" w:usb2="00000000" w:usb3="00000000" w:csb0="00000008" w:csb1="00000000"/>
  </w:font>
  <w:font w:name="Arrus-Italic">
    <w:altName w:val="Times New Roman"/>
    <w:panose1 w:val="00000000000000000000"/>
    <w:charset w:val="A1"/>
    <w:family w:val="auto"/>
    <w:notTrueType/>
    <w:pitch w:val="default"/>
    <w:sig w:usb0="00000081" w:usb1="00000000" w:usb2="00000000" w:usb3="00000000" w:csb0="00000008"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7478"/>
      <w:docPartObj>
        <w:docPartGallery w:val="Page Numbers (Bottom of Page)"/>
        <w:docPartUnique/>
      </w:docPartObj>
    </w:sdtPr>
    <w:sdtEndPr/>
    <w:sdtContent>
      <w:p w:rsidR="00C830D6" w:rsidRDefault="005C5024">
        <w:pPr>
          <w:pStyle w:val="Footer"/>
          <w:jc w:val="right"/>
        </w:pPr>
        <w:r>
          <w:fldChar w:fldCharType="begin"/>
        </w:r>
        <w:r>
          <w:instrText xml:space="preserve"> PAGE   \* MERGEFORMAT </w:instrText>
        </w:r>
        <w:r>
          <w:fldChar w:fldCharType="separate"/>
        </w:r>
        <w:r w:rsidR="00666460">
          <w:rPr>
            <w:noProof/>
          </w:rPr>
          <w:t>1</w:t>
        </w:r>
        <w:r>
          <w:rPr>
            <w:noProof/>
          </w:rPr>
          <w:fldChar w:fldCharType="end"/>
        </w:r>
      </w:p>
    </w:sdtContent>
  </w:sdt>
  <w:p w:rsidR="00C830D6" w:rsidRDefault="00C83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3DB" w:rsidRDefault="006C53DB" w:rsidP="00162266">
      <w:pPr>
        <w:spacing w:after="0" w:line="240" w:lineRule="auto"/>
      </w:pPr>
      <w:r>
        <w:separator/>
      </w:r>
    </w:p>
  </w:footnote>
  <w:footnote w:type="continuationSeparator" w:id="0">
    <w:p w:rsidR="006C53DB" w:rsidRDefault="006C53DB" w:rsidP="00162266">
      <w:pPr>
        <w:spacing w:after="0" w:line="240" w:lineRule="auto"/>
      </w:pPr>
      <w:r>
        <w:continuationSeparator/>
      </w:r>
    </w:p>
  </w:footnote>
  <w:footnote w:id="1">
    <w:p w:rsidR="00452E8F" w:rsidRDefault="00452E8F" w:rsidP="00452E8F">
      <w:pPr>
        <w:pStyle w:val="FootnoteText"/>
        <w:rPr>
          <w:rFonts w:ascii="Arial Narrow" w:hAnsi="Arial Narrow"/>
        </w:rPr>
      </w:pPr>
      <w:r>
        <w:rPr>
          <w:rStyle w:val="FootnoteReference"/>
          <w:rFonts w:ascii="Arial Narrow" w:hAnsi="Arial Narrow"/>
        </w:rPr>
        <w:footnoteRef/>
      </w:r>
      <w:r>
        <w:rPr>
          <w:rFonts w:ascii="Arial Narrow" w:hAnsi="Arial Narrow"/>
          <w:lang w:val="sl-SI"/>
        </w:rPr>
        <w:t xml:space="preserve">»Službeni list Republike Crne Gore«, </w:t>
      </w:r>
      <w:r>
        <w:rPr>
          <w:rFonts w:ascii="Arial Narrow" w:hAnsi="Arial Narrow"/>
          <w:lang w:val="sr-Latn-CS"/>
        </w:rPr>
        <w:t xml:space="preserve">br. </w:t>
      </w:r>
      <w:r>
        <w:rPr>
          <w:rFonts w:ascii="Arial Narrow" w:hAnsi="Arial Narrow"/>
          <w:lang w:val="sl-SI"/>
        </w:rPr>
        <w:t xml:space="preserve">54/03., 39/04., 79/04. i 47/07. i »Službeni list Crne Gore«, </w:t>
      </w:r>
      <w:r>
        <w:rPr>
          <w:rFonts w:ascii="Arial Narrow" w:hAnsi="Arial Narrow"/>
          <w:lang w:val="sr-Latn-CS"/>
        </w:rPr>
        <w:t xml:space="preserve">br. 79/08., 14/10., 78/10., 34/11., 66/12., 38/13., 61/13., 60/14. i 10/15. </w:t>
      </w:r>
    </w:p>
  </w:footnote>
  <w:footnote w:id="2">
    <w:p w:rsidR="00452E8F" w:rsidRDefault="00452E8F" w:rsidP="00452E8F">
      <w:pPr>
        <w:pStyle w:val="stil1tekst"/>
        <w:spacing w:before="0" w:beforeAutospacing="0" w:after="0" w:afterAutospacing="0"/>
        <w:ind w:right="-138"/>
        <w:jc w:val="both"/>
        <w:rPr>
          <w:rFonts w:ascii="Arial Narrow" w:hAnsi="Arial Narrow"/>
          <w:sz w:val="20"/>
          <w:szCs w:val="20"/>
          <w:lang w:val="sr-Latn-CS"/>
        </w:rPr>
      </w:pPr>
      <w:r>
        <w:rPr>
          <w:rStyle w:val="FootnoteReference"/>
          <w:sz w:val="20"/>
          <w:szCs w:val="20"/>
        </w:rPr>
        <w:footnoteRef/>
      </w:r>
      <w:r>
        <w:rPr>
          <w:rFonts w:ascii="Arial Narrow" w:hAnsi="Arial Narrow"/>
          <w:sz w:val="20"/>
          <w:szCs w:val="20"/>
        </w:rPr>
        <w:t>Službeni list Crne Gore", br. 13/07., 79/08., 86/09., 78/10., 14/12., 62/13.,  40/11. i 8/15.</w:t>
      </w:r>
    </w:p>
    <w:p w:rsidR="00452E8F" w:rsidRDefault="00452E8F" w:rsidP="00452E8F">
      <w:pPr>
        <w:pStyle w:val="FootnoteText"/>
      </w:pPr>
    </w:p>
  </w:footnote>
  <w:footnote w:id="3">
    <w:p w:rsidR="00452E8F" w:rsidRDefault="00452E8F" w:rsidP="00452E8F">
      <w:pPr>
        <w:pStyle w:val="FootnoteText"/>
        <w:rPr>
          <w:rFonts w:ascii="Arial Narrow" w:hAnsi="Arial Narrow"/>
        </w:rPr>
      </w:pPr>
      <w:r>
        <w:rPr>
          <w:rStyle w:val="FootnoteReference"/>
          <w:rFonts w:ascii="Arial Narrow" w:hAnsi="Arial Narrow"/>
        </w:rPr>
        <w:footnoteRef/>
      </w:r>
      <w:r>
        <w:rPr>
          <w:rFonts w:ascii="Arial Narrow" w:hAnsi="Arial Narrow"/>
        </w:rPr>
        <w:t xml:space="preserve"> »Službeni list Crne Gore«, br. 46/10. i 18/14.</w:t>
      </w:r>
    </w:p>
  </w:footnote>
  <w:footnote w:id="4">
    <w:p w:rsidR="00452E8F" w:rsidRDefault="00452E8F" w:rsidP="00452E8F">
      <w:pPr>
        <w:pStyle w:val="FootnoteText"/>
        <w:ind w:right="-432"/>
        <w:jc w:val="both"/>
        <w:rPr>
          <w:rFonts w:ascii="Arial Narrow" w:hAnsi="Arial Narrow"/>
        </w:rPr>
      </w:pPr>
      <w:r>
        <w:rPr>
          <w:rStyle w:val="FootnoteReference"/>
          <w:rFonts w:ascii="Arial Narrow" w:hAnsi="Arial Narrow"/>
        </w:rPr>
        <w:footnoteRef/>
      </w:r>
      <w:r>
        <w:rPr>
          <w:rFonts w:ascii="Arial Narrow" w:hAnsi="Arial Narrow"/>
        </w:rPr>
        <w:t xml:space="preserve"> Opšta deklaracija o ljudskim pravima UN-a (1948.), Međunarodni pakt o ekonomskim, socijalnim i kulturnim pravima UN-a (1966.), Međunarodni pakt o građanskim i političkim pravima UN-a (1966.), Međunarodna konvencija o ukidanju svih oblika rasne diskriminacije UN-a (1966.), Evropska socijalna povelja (1961., izmijenjena 1996.) i dr.  </w:t>
      </w:r>
    </w:p>
  </w:footnote>
  <w:footnote w:id="5">
    <w:p w:rsidR="00452E8F" w:rsidRDefault="00452E8F" w:rsidP="00452E8F">
      <w:pPr>
        <w:pStyle w:val="FootnoteText"/>
        <w:rPr>
          <w:rFonts w:ascii="Arial Narrow" w:hAnsi="Arial Narrow"/>
        </w:rPr>
      </w:pPr>
      <w:r>
        <w:rPr>
          <w:rStyle w:val="FootnoteReference"/>
          <w:rFonts w:ascii="Arial Narrow" w:hAnsi="Arial Narrow"/>
        </w:rPr>
        <w:footnoteRef/>
      </w:r>
      <w:r>
        <w:rPr>
          <w:rFonts w:ascii="Arial Narrow" w:hAnsi="Arial Narrow"/>
        </w:rPr>
        <w:t xml:space="preserve"> Presuda od 28. maja 1985., godine, zahtjevi br. 9214/80, 9473/81 i 9474/81’</w:t>
      </w:r>
    </w:p>
  </w:footnote>
  <w:footnote w:id="6">
    <w:p w:rsidR="00452E8F" w:rsidRDefault="00452E8F" w:rsidP="00452E8F">
      <w:pPr>
        <w:pStyle w:val="FootnoteText"/>
        <w:rPr>
          <w:rFonts w:ascii="Arial Narrow" w:hAnsi="Arial Narrow"/>
        </w:rPr>
      </w:pPr>
      <w:r>
        <w:rPr>
          <w:rStyle w:val="FootnoteReference"/>
          <w:rFonts w:ascii="Arial Narrow" w:hAnsi="Arial Narrow"/>
        </w:rPr>
        <w:footnoteRef/>
      </w:r>
      <w:r>
        <w:rPr>
          <w:rFonts w:ascii="Arial Narrow" w:hAnsi="Arial Narrow"/>
          <w:iCs/>
          <w:lang w:val="en-GB"/>
        </w:rPr>
        <w:t xml:space="preserve"> Presuda od </w:t>
      </w:r>
      <w:r>
        <w:rPr>
          <w:rFonts w:ascii="Arial Narrow" w:hAnsi="Arial Narrow"/>
          <w:lang w:val="en-GB"/>
        </w:rPr>
        <w:t xml:space="preserve">4. </w:t>
      </w:r>
      <w:r>
        <w:rPr>
          <w:rFonts w:ascii="Arial Narrow" w:hAnsi="Arial Narrow"/>
          <w:iCs/>
          <w:lang w:val="en-GB"/>
        </w:rPr>
        <w:t>maja 2001. godine, ESLJP 200l-II1</w:t>
      </w:r>
      <w:r>
        <w:rPr>
          <w:rFonts w:ascii="Arial Narrow" w:hAnsi="Arial Narrow"/>
          <w:lang w:val="en-GB"/>
        </w:rPr>
        <w:t xml:space="preserve"> </w:t>
      </w:r>
      <w:r>
        <w:rPr>
          <w:rFonts w:ascii="Arial Narrow" w:hAnsi="Arial Narrow"/>
        </w:rPr>
        <w:t xml:space="preserve">zahtjev  </w:t>
      </w:r>
      <w:r>
        <w:rPr>
          <w:rFonts w:ascii="Arial Narrow" w:hAnsi="Arial Narrow"/>
          <w:iCs/>
          <w:lang w:val="en-GB"/>
        </w:rPr>
        <w:t>br. 24746/94.,</w:t>
      </w:r>
    </w:p>
  </w:footnote>
  <w:footnote w:id="7">
    <w:p w:rsidR="00452E8F" w:rsidRDefault="00452E8F" w:rsidP="00452E8F">
      <w:pPr>
        <w:pStyle w:val="FootnoteText"/>
        <w:ind w:right="-432"/>
        <w:jc w:val="both"/>
        <w:rPr>
          <w:rFonts w:ascii="Arial Narrow" w:hAnsi="Arial Narrow"/>
        </w:rPr>
      </w:pPr>
      <w:r>
        <w:rPr>
          <w:rStyle w:val="FootnoteReference"/>
          <w:rFonts w:ascii="Arial Narrow" w:hAnsi="Arial Narrow"/>
        </w:rPr>
        <w:footnoteRef/>
      </w:r>
      <w:r>
        <w:rPr>
          <w:rFonts w:ascii="Arial Narrow" w:hAnsi="Arial Narrow"/>
        </w:rPr>
        <w:t>Presuda od 22. decembra 2009. godine, aplikacije br. 27996/06. i 34836/06.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D3A"/>
    <w:rsid w:val="00041452"/>
    <w:rsid w:val="000534A8"/>
    <w:rsid w:val="000E0DB5"/>
    <w:rsid w:val="00162266"/>
    <w:rsid w:val="001B24F5"/>
    <w:rsid w:val="001F52A7"/>
    <w:rsid w:val="00211221"/>
    <w:rsid w:val="0025742F"/>
    <w:rsid w:val="00262F0C"/>
    <w:rsid w:val="002728FC"/>
    <w:rsid w:val="00290A71"/>
    <w:rsid w:val="002B52AD"/>
    <w:rsid w:val="002B53F2"/>
    <w:rsid w:val="003B455C"/>
    <w:rsid w:val="003E6FE9"/>
    <w:rsid w:val="00403D98"/>
    <w:rsid w:val="0045068B"/>
    <w:rsid w:val="00452E8F"/>
    <w:rsid w:val="00460633"/>
    <w:rsid w:val="0047553F"/>
    <w:rsid w:val="0049076C"/>
    <w:rsid w:val="004A68B2"/>
    <w:rsid w:val="004F454D"/>
    <w:rsid w:val="004F7D3A"/>
    <w:rsid w:val="005B08BE"/>
    <w:rsid w:val="005C1CE7"/>
    <w:rsid w:val="005C5024"/>
    <w:rsid w:val="006364BF"/>
    <w:rsid w:val="00650FAA"/>
    <w:rsid w:val="00666460"/>
    <w:rsid w:val="00671DC8"/>
    <w:rsid w:val="00675E50"/>
    <w:rsid w:val="006A6267"/>
    <w:rsid w:val="006B3BE8"/>
    <w:rsid w:val="006C53DB"/>
    <w:rsid w:val="006D7C21"/>
    <w:rsid w:val="006F39B7"/>
    <w:rsid w:val="00744338"/>
    <w:rsid w:val="0076487B"/>
    <w:rsid w:val="0077015E"/>
    <w:rsid w:val="007D286F"/>
    <w:rsid w:val="007D79BB"/>
    <w:rsid w:val="0082210F"/>
    <w:rsid w:val="00852FE1"/>
    <w:rsid w:val="008831C2"/>
    <w:rsid w:val="00885C20"/>
    <w:rsid w:val="008B31D3"/>
    <w:rsid w:val="008C783A"/>
    <w:rsid w:val="008E7BDA"/>
    <w:rsid w:val="009B4A4A"/>
    <w:rsid w:val="009C1B1A"/>
    <w:rsid w:val="009F2B22"/>
    <w:rsid w:val="00A107B6"/>
    <w:rsid w:val="00A529C7"/>
    <w:rsid w:val="00A65B5F"/>
    <w:rsid w:val="00A66567"/>
    <w:rsid w:val="00A9614D"/>
    <w:rsid w:val="00B03718"/>
    <w:rsid w:val="00B66783"/>
    <w:rsid w:val="00C42FF3"/>
    <w:rsid w:val="00C830D6"/>
    <w:rsid w:val="00D472F6"/>
    <w:rsid w:val="00D53C61"/>
    <w:rsid w:val="00DC2E75"/>
    <w:rsid w:val="00E03885"/>
    <w:rsid w:val="00E04B57"/>
    <w:rsid w:val="00E06518"/>
    <w:rsid w:val="00E13F28"/>
    <w:rsid w:val="00E24C8B"/>
    <w:rsid w:val="00E34A54"/>
    <w:rsid w:val="00E51F73"/>
    <w:rsid w:val="00E7120B"/>
    <w:rsid w:val="00E75A64"/>
    <w:rsid w:val="00E93EC0"/>
    <w:rsid w:val="00E97C7E"/>
    <w:rsid w:val="00EF453D"/>
    <w:rsid w:val="00F93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3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kst">
    <w:name w:val="1tekst"/>
    <w:basedOn w:val="Normal"/>
    <w:rsid w:val="004F7D3A"/>
    <w:pPr>
      <w:spacing w:after="0" w:line="240" w:lineRule="auto"/>
      <w:ind w:left="375" w:right="375" w:firstLine="240"/>
      <w:jc w:val="both"/>
    </w:pPr>
    <w:rPr>
      <w:rFonts w:ascii="Arial" w:hAnsi="Arial" w:cs="Arial"/>
      <w:sz w:val="20"/>
      <w:szCs w:val="20"/>
    </w:rPr>
  </w:style>
  <w:style w:type="character" w:styleId="Hyperlink">
    <w:name w:val="Hyperlink"/>
    <w:basedOn w:val="DefaultParagraphFont"/>
    <w:semiHidden/>
    <w:unhideWhenUsed/>
    <w:rsid w:val="00162266"/>
    <w:rPr>
      <w:color w:val="000080"/>
      <w:u w:val="single"/>
    </w:rPr>
  </w:style>
  <w:style w:type="character" w:customStyle="1" w:styleId="FootnoteTextChar">
    <w:name w:val="Footnote Text Char"/>
    <w:aliases w:val="single space Char"/>
    <w:basedOn w:val="DefaultParagraphFont"/>
    <w:link w:val="FootnoteText"/>
    <w:locked/>
    <w:rsid w:val="00162266"/>
    <w:rPr>
      <w:rFonts w:ascii="Times New Roman" w:eastAsia="Calibri" w:hAnsi="Times New Roman" w:cs="Times New Roman"/>
      <w:sz w:val="20"/>
      <w:szCs w:val="20"/>
    </w:rPr>
  </w:style>
  <w:style w:type="paragraph" w:styleId="FootnoteText">
    <w:name w:val="footnote text"/>
    <w:aliases w:val="single space"/>
    <w:basedOn w:val="Normal"/>
    <w:link w:val="FootnoteTextChar"/>
    <w:unhideWhenUsed/>
    <w:rsid w:val="00162266"/>
    <w:pPr>
      <w:spacing w:after="0" w:line="240" w:lineRule="auto"/>
    </w:pPr>
    <w:rPr>
      <w:rFonts w:ascii="Times New Roman" w:eastAsia="Calibri" w:hAnsi="Times New Roman"/>
      <w:sz w:val="20"/>
      <w:szCs w:val="20"/>
    </w:rPr>
  </w:style>
  <w:style w:type="character" w:customStyle="1" w:styleId="FootnoteTextChar1">
    <w:name w:val="Footnote Text Char1"/>
    <w:basedOn w:val="DefaultParagraphFont"/>
    <w:uiPriority w:val="99"/>
    <w:semiHidden/>
    <w:rsid w:val="00162266"/>
    <w:rPr>
      <w:rFonts w:ascii="Calibri" w:eastAsia="Times New Roman" w:hAnsi="Calibri" w:cs="Times New Roman"/>
      <w:sz w:val="20"/>
      <w:szCs w:val="20"/>
    </w:rPr>
  </w:style>
  <w:style w:type="paragraph" w:styleId="ListParagraph">
    <w:name w:val="List Paragraph"/>
    <w:basedOn w:val="Normal"/>
    <w:qFormat/>
    <w:rsid w:val="00162266"/>
    <w:pPr>
      <w:spacing w:after="0" w:line="240" w:lineRule="auto"/>
      <w:ind w:left="720"/>
      <w:contextualSpacing/>
    </w:pPr>
    <w:rPr>
      <w:rFonts w:ascii="Times New Roman" w:hAnsi="Times New Roman"/>
      <w:sz w:val="24"/>
      <w:szCs w:val="24"/>
    </w:rPr>
  </w:style>
  <w:style w:type="paragraph" w:customStyle="1" w:styleId="2zakon">
    <w:name w:val="2zakon"/>
    <w:basedOn w:val="Normal"/>
    <w:uiPriority w:val="99"/>
    <w:semiHidden/>
    <w:rsid w:val="00162266"/>
    <w:pPr>
      <w:spacing w:before="100" w:beforeAutospacing="1" w:after="100" w:afterAutospacing="1" w:line="240" w:lineRule="auto"/>
      <w:jc w:val="center"/>
    </w:pPr>
    <w:rPr>
      <w:rFonts w:ascii="Arial" w:eastAsia="Calibri" w:hAnsi="Arial" w:cs="Arial"/>
      <w:color w:val="0033CC"/>
      <w:sz w:val="36"/>
      <w:szCs w:val="36"/>
    </w:rPr>
  </w:style>
  <w:style w:type="paragraph" w:customStyle="1" w:styleId="stil4clan">
    <w:name w:val="stil_4clan"/>
    <w:basedOn w:val="Normal"/>
    <w:rsid w:val="00162266"/>
    <w:pPr>
      <w:spacing w:before="100" w:beforeAutospacing="1" w:after="100" w:afterAutospacing="1" w:line="240" w:lineRule="auto"/>
    </w:pPr>
    <w:rPr>
      <w:rFonts w:ascii="Times New Roman" w:hAnsi="Times New Roman"/>
      <w:sz w:val="24"/>
      <w:szCs w:val="24"/>
    </w:rPr>
  </w:style>
  <w:style w:type="paragraph" w:customStyle="1" w:styleId="stil1tekst">
    <w:name w:val="stil_1tekst"/>
    <w:basedOn w:val="Normal"/>
    <w:rsid w:val="00162266"/>
    <w:pPr>
      <w:spacing w:before="100" w:beforeAutospacing="1" w:after="100" w:afterAutospacing="1" w:line="240" w:lineRule="auto"/>
    </w:pPr>
    <w:rPr>
      <w:rFonts w:ascii="Times New Roman" w:hAnsi="Times New Roman"/>
      <w:sz w:val="24"/>
      <w:szCs w:val="24"/>
    </w:rPr>
  </w:style>
  <w:style w:type="paragraph" w:customStyle="1" w:styleId="4clan">
    <w:name w:val="4clan"/>
    <w:basedOn w:val="Normal"/>
    <w:rsid w:val="00162266"/>
    <w:pPr>
      <w:spacing w:before="30" w:after="30" w:line="240" w:lineRule="auto"/>
      <w:jc w:val="center"/>
    </w:pPr>
    <w:rPr>
      <w:rFonts w:ascii="Arial" w:eastAsia="Calibri" w:hAnsi="Arial" w:cs="Arial"/>
      <w:b/>
      <w:bCs/>
      <w:sz w:val="20"/>
      <w:szCs w:val="20"/>
    </w:rPr>
  </w:style>
  <w:style w:type="paragraph" w:customStyle="1" w:styleId="stil7podnas">
    <w:name w:val="stil_7podnas"/>
    <w:basedOn w:val="Normal"/>
    <w:rsid w:val="00162266"/>
    <w:pPr>
      <w:spacing w:before="100" w:beforeAutospacing="1" w:after="100" w:afterAutospacing="1" w:line="240" w:lineRule="auto"/>
    </w:pPr>
    <w:rPr>
      <w:rFonts w:ascii="Times New Roman" w:hAnsi="Times New Roman"/>
      <w:sz w:val="24"/>
      <w:szCs w:val="24"/>
    </w:rPr>
  </w:style>
  <w:style w:type="paragraph" w:customStyle="1" w:styleId="t-9-8">
    <w:name w:val="t-9-8"/>
    <w:basedOn w:val="Normal"/>
    <w:rsid w:val="00162266"/>
    <w:pPr>
      <w:spacing w:before="100" w:beforeAutospacing="1" w:after="100" w:afterAutospacing="1" w:line="240" w:lineRule="auto"/>
    </w:pPr>
    <w:rPr>
      <w:rFonts w:ascii="Times New Roman" w:hAnsi="Times New Roman"/>
      <w:sz w:val="24"/>
      <w:szCs w:val="24"/>
      <w:lang w:val="en-GB" w:eastAsia="en-GB"/>
    </w:rPr>
  </w:style>
  <w:style w:type="character" w:styleId="FootnoteReference">
    <w:name w:val="footnote reference"/>
    <w:basedOn w:val="DefaultParagraphFont"/>
    <w:unhideWhenUsed/>
    <w:rsid w:val="00162266"/>
    <w:rPr>
      <w:rFonts w:ascii="Times New Roman" w:hAnsi="Times New Roman" w:cs="Times New Roman" w:hint="default"/>
      <w:vertAlign w:val="superscript"/>
    </w:rPr>
  </w:style>
  <w:style w:type="character" w:customStyle="1" w:styleId="normalchar1">
    <w:name w:val="normal__char1"/>
    <w:rsid w:val="00162266"/>
    <w:rPr>
      <w:rFonts w:ascii="Calibri" w:hAnsi="Calibri" w:cs="Calibri" w:hint="default"/>
      <w:sz w:val="22"/>
      <w:szCs w:val="22"/>
    </w:rPr>
  </w:style>
  <w:style w:type="paragraph" w:styleId="Header">
    <w:name w:val="header"/>
    <w:basedOn w:val="Normal"/>
    <w:link w:val="HeaderChar"/>
    <w:uiPriority w:val="99"/>
    <w:semiHidden/>
    <w:unhideWhenUsed/>
    <w:rsid w:val="00C830D6"/>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C830D6"/>
    <w:rPr>
      <w:rFonts w:ascii="Calibri" w:eastAsia="Times New Roman" w:hAnsi="Calibri" w:cs="Times New Roman"/>
    </w:rPr>
  </w:style>
  <w:style w:type="paragraph" w:styleId="Footer">
    <w:name w:val="footer"/>
    <w:basedOn w:val="Normal"/>
    <w:link w:val="FooterChar"/>
    <w:uiPriority w:val="99"/>
    <w:unhideWhenUsed/>
    <w:rsid w:val="00C830D6"/>
    <w:pPr>
      <w:tabs>
        <w:tab w:val="center" w:pos="4703"/>
        <w:tab w:val="right" w:pos="9406"/>
      </w:tabs>
      <w:spacing w:after="0" w:line="240" w:lineRule="auto"/>
    </w:pPr>
  </w:style>
  <w:style w:type="character" w:customStyle="1" w:styleId="FooterChar">
    <w:name w:val="Footer Char"/>
    <w:basedOn w:val="DefaultParagraphFont"/>
    <w:link w:val="Footer"/>
    <w:uiPriority w:val="99"/>
    <w:rsid w:val="00C830D6"/>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3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kst">
    <w:name w:val="1tekst"/>
    <w:basedOn w:val="Normal"/>
    <w:rsid w:val="004F7D3A"/>
    <w:pPr>
      <w:spacing w:after="0" w:line="240" w:lineRule="auto"/>
      <w:ind w:left="375" w:right="375" w:firstLine="240"/>
      <w:jc w:val="both"/>
    </w:pPr>
    <w:rPr>
      <w:rFonts w:ascii="Arial" w:hAnsi="Arial" w:cs="Arial"/>
      <w:sz w:val="20"/>
      <w:szCs w:val="20"/>
    </w:rPr>
  </w:style>
  <w:style w:type="character" w:styleId="Hyperlink">
    <w:name w:val="Hyperlink"/>
    <w:basedOn w:val="DefaultParagraphFont"/>
    <w:semiHidden/>
    <w:unhideWhenUsed/>
    <w:rsid w:val="00162266"/>
    <w:rPr>
      <w:color w:val="000080"/>
      <w:u w:val="single"/>
    </w:rPr>
  </w:style>
  <w:style w:type="character" w:customStyle="1" w:styleId="FootnoteTextChar">
    <w:name w:val="Footnote Text Char"/>
    <w:aliases w:val="single space Char"/>
    <w:basedOn w:val="DefaultParagraphFont"/>
    <w:link w:val="FootnoteText"/>
    <w:locked/>
    <w:rsid w:val="00162266"/>
    <w:rPr>
      <w:rFonts w:ascii="Times New Roman" w:eastAsia="Calibri" w:hAnsi="Times New Roman" w:cs="Times New Roman"/>
      <w:sz w:val="20"/>
      <w:szCs w:val="20"/>
    </w:rPr>
  </w:style>
  <w:style w:type="paragraph" w:styleId="FootnoteText">
    <w:name w:val="footnote text"/>
    <w:aliases w:val="single space"/>
    <w:basedOn w:val="Normal"/>
    <w:link w:val="FootnoteTextChar"/>
    <w:unhideWhenUsed/>
    <w:rsid w:val="00162266"/>
    <w:pPr>
      <w:spacing w:after="0" w:line="240" w:lineRule="auto"/>
    </w:pPr>
    <w:rPr>
      <w:rFonts w:ascii="Times New Roman" w:eastAsia="Calibri" w:hAnsi="Times New Roman"/>
      <w:sz w:val="20"/>
      <w:szCs w:val="20"/>
    </w:rPr>
  </w:style>
  <w:style w:type="character" w:customStyle="1" w:styleId="FootnoteTextChar1">
    <w:name w:val="Footnote Text Char1"/>
    <w:basedOn w:val="DefaultParagraphFont"/>
    <w:uiPriority w:val="99"/>
    <w:semiHidden/>
    <w:rsid w:val="00162266"/>
    <w:rPr>
      <w:rFonts w:ascii="Calibri" w:eastAsia="Times New Roman" w:hAnsi="Calibri" w:cs="Times New Roman"/>
      <w:sz w:val="20"/>
      <w:szCs w:val="20"/>
    </w:rPr>
  </w:style>
  <w:style w:type="paragraph" w:styleId="ListParagraph">
    <w:name w:val="List Paragraph"/>
    <w:basedOn w:val="Normal"/>
    <w:qFormat/>
    <w:rsid w:val="00162266"/>
    <w:pPr>
      <w:spacing w:after="0" w:line="240" w:lineRule="auto"/>
      <w:ind w:left="720"/>
      <w:contextualSpacing/>
    </w:pPr>
    <w:rPr>
      <w:rFonts w:ascii="Times New Roman" w:hAnsi="Times New Roman"/>
      <w:sz w:val="24"/>
      <w:szCs w:val="24"/>
    </w:rPr>
  </w:style>
  <w:style w:type="paragraph" w:customStyle="1" w:styleId="2zakon">
    <w:name w:val="2zakon"/>
    <w:basedOn w:val="Normal"/>
    <w:uiPriority w:val="99"/>
    <w:semiHidden/>
    <w:rsid w:val="00162266"/>
    <w:pPr>
      <w:spacing w:before="100" w:beforeAutospacing="1" w:after="100" w:afterAutospacing="1" w:line="240" w:lineRule="auto"/>
      <w:jc w:val="center"/>
    </w:pPr>
    <w:rPr>
      <w:rFonts w:ascii="Arial" w:eastAsia="Calibri" w:hAnsi="Arial" w:cs="Arial"/>
      <w:color w:val="0033CC"/>
      <w:sz w:val="36"/>
      <w:szCs w:val="36"/>
    </w:rPr>
  </w:style>
  <w:style w:type="paragraph" w:customStyle="1" w:styleId="stil4clan">
    <w:name w:val="stil_4clan"/>
    <w:basedOn w:val="Normal"/>
    <w:rsid w:val="00162266"/>
    <w:pPr>
      <w:spacing w:before="100" w:beforeAutospacing="1" w:after="100" w:afterAutospacing="1" w:line="240" w:lineRule="auto"/>
    </w:pPr>
    <w:rPr>
      <w:rFonts w:ascii="Times New Roman" w:hAnsi="Times New Roman"/>
      <w:sz w:val="24"/>
      <w:szCs w:val="24"/>
    </w:rPr>
  </w:style>
  <w:style w:type="paragraph" w:customStyle="1" w:styleId="stil1tekst">
    <w:name w:val="stil_1tekst"/>
    <w:basedOn w:val="Normal"/>
    <w:rsid w:val="00162266"/>
    <w:pPr>
      <w:spacing w:before="100" w:beforeAutospacing="1" w:after="100" w:afterAutospacing="1" w:line="240" w:lineRule="auto"/>
    </w:pPr>
    <w:rPr>
      <w:rFonts w:ascii="Times New Roman" w:hAnsi="Times New Roman"/>
      <w:sz w:val="24"/>
      <w:szCs w:val="24"/>
    </w:rPr>
  </w:style>
  <w:style w:type="paragraph" w:customStyle="1" w:styleId="4clan">
    <w:name w:val="4clan"/>
    <w:basedOn w:val="Normal"/>
    <w:rsid w:val="00162266"/>
    <w:pPr>
      <w:spacing w:before="30" w:after="30" w:line="240" w:lineRule="auto"/>
      <w:jc w:val="center"/>
    </w:pPr>
    <w:rPr>
      <w:rFonts w:ascii="Arial" w:eastAsia="Calibri" w:hAnsi="Arial" w:cs="Arial"/>
      <w:b/>
      <w:bCs/>
      <w:sz w:val="20"/>
      <w:szCs w:val="20"/>
    </w:rPr>
  </w:style>
  <w:style w:type="paragraph" w:customStyle="1" w:styleId="stil7podnas">
    <w:name w:val="stil_7podnas"/>
    <w:basedOn w:val="Normal"/>
    <w:rsid w:val="00162266"/>
    <w:pPr>
      <w:spacing w:before="100" w:beforeAutospacing="1" w:after="100" w:afterAutospacing="1" w:line="240" w:lineRule="auto"/>
    </w:pPr>
    <w:rPr>
      <w:rFonts w:ascii="Times New Roman" w:hAnsi="Times New Roman"/>
      <w:sz w:val="24"/>
      <w:szCs w:val="24"/>
    </w:rPr>
  </w:style>
  <w:style w:type="paragraph" w:customStyle="1" w:styleId="t-9-8">
    <w:name w:val="t-9-8"/>
    <w:basedOn w:val="Normal"/>
    <w:rsid w:val="00162266"/>
    <w:pPr>
      <w:spacing w:before="100" w:beforeAutospacing="1" w:after="100" w:afterAutospacing="1" w:line="240" w:lineRule="auto"/>
    </w:pPr>
    <w:rPr>
      <w:rFonts w:ascii="Times New Roman" w:hAnsi="Times New Roman"/>
      <w:sz w:val="24"/>
      <w:szCs w:val="24"/>
      <w:lang w:val="en-GB" w:eastAsia="en-GB"/>
    </w:rPr>
  </w:style>
  <w:style w:type="character" w:styleId="FootnoteReference">
    <w:name w:val="footnote reference"/>
    <w:basedOn w:val="DefaultParagraphFont"/>
    <w:unhideWhenUsed/>
    <w:rsid w:val="00162266"/>
    <w:rPr>
      <w:rFonts w:ascii="Times New Roman" w:hAnsi="Times New Roman" w:cs="Times New Roman" w:hint="default"/>
      <w:vertAlign w:val="superscript"/>
    </w:rPr>
  </w:style>
  <w:style w:type="character" w:customStyle="1" w:styleId="normalchar1">
    <w:name w:val="normal__char1"/>
    <w:rsid w:val="00162266"/>
    <w:rPr>
      <w:rFonts w:ascii="Calibri" w:hAnsi="Calibri" w:cs="Calibri" w:hint="default"/>
      <w:sz w:val="22"/>
      <w:szCs w:val="22"/>
    </w:rPr>
  </w:style>
  <w:style w:type="paragraph" w:styleId="Header">
    <w:name w:val="header"/>
    <w:basedOn w:val="Normal"/>
    <w:link w:val="HeaderChar"/>
    <w:uiPriority w:val="99"/>
    <w:semiHidden/>
    <w:unhideWhenUsed/>
    <w:rsid w:val="00C830D6"/>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C830D6"/>
    <w:rPr>
      <w:rFonts w:ascii="Calibri" w:eastAsia="Times New Roman" w:hAnsi="Calibri" w:cs="Times New Roman"/>
    </w:rPr>
  </w:style>
  <w:style w:type="paragraph" w:styleId="Footer">
    <w:name w:val="footer"/>
    <w:basedOn w:val="Normal"/>
    <w:link w:val="FooterChar"/>
    <w:uiPriority w:val="99"/>
    <w:unhideWhenUsed/>
    <w:rsid w:val="00C830D6"/>
    <w:pPr>
      <w:tabs>
        <w:tab w:val="center" w:pos="4703"/>
        <w:tab w:val="right" w:pos="9406"/>
      </w:tabs>
      <w:spacing w:after="0" w:line="240" w:lineRule="auto"/>
    </w:pPr>
  </w:style>
  <w:style w:type="character" w:customStyle="1" w:styleId="FooterChar">
    <w:name w:val="Footer Char"/>
    <w:basedOn w:val="DefaultParagraphFont"/>
    <w:link w:val="Footer"/>
    <w:uiPriority w:val="99"/>
    <w:rsid w:val="00C830D6"/>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782748">
      <w:bodyDiv w:val="1"/>
      <w:marLeft w:val="0"/>
      <w:marRight w:val="0"/>
      <w:marTop w:val="0"/>
      <w:marBottom w:val="0"/>
      <w:divBdr>
        <w:top w:val="none" w:sz="0" w:space="0" w:color="auto"/>
        <w:left w:val="none" w:sz="0" w:space="0" w:color="auto"/>
        <w:bottom w:val="none" w:sz="0" w:space="0" w:color="auto"/>
        <w:right w:val="none" w:sz="0" w:space="0" w:color="auto"/>
      </w:divBdr>
    </w:div>
    <w:div w:id="372190999">
      <w:bodyDiv w:val="1"/>
      <w:marLeft w:val="0"/>
      <w:marRight w:val="0"/>
      <w:marTop w:val="0"/>
      <w:marBottom w:val="0"/>
      <w:divBdr>
        <w:top w:val="none" w:sz="0" w:space="0" w:color="auto"/>
        <w:left w:val="none" w:sz="0" w:space="0" w:color="auto"/>
        <w:bottom w:val="none" w:sz="0" w:space="0" w:color="auto"/>
        <w:right w:val="none" w:sz="0" w:space="0" w:color="auto"/>
      </w:divBdr>
    </w:div>
    <w:div w:id="744189326">
      <w:bodyDiv w:val="1"/>
      <w:marLeft w:val="0"/>
      <w:marRight w:val="0"/>
      <w:marTop w:val="0"/>
      <w:marBottom w:val="0"/>
      <w:divBdr>
        <w:top w:val="none" w:sz="0" w:space="0" w:color="auto"/>
        <w:left w:val="none" w:sz="0" w:space="0" w:color="auto"/>
        <w:bottom w:val="none" w:sz="0" w:space="0" w:color="auto"/>
        <w:right w:val="none" w:sz="0" w:space="0" w:color="auto"/>
      </w:divBdr>
    </w:div>
    <w:div w:id="751046297">
      <w:bodyDiv w:val="1"/>
      <w:marLeft w:val="0"/>
      <w:marRight w:val="0"/>
      <w:marTop w:val="0"/>
      <w:marBottom w:val="0"/>
      <w:divBdr>
        <w:top w:val="none" w:sz="0" w:space="0" w:color="auto"/>
        <w:left w:val="none" w:sz="0" w:space="0" w:color="auto"/>
        <w:bottom w:val="none" w:sz="0" w:space="0" w:color="auto"/>
        <w:right w:val="none" w:sz="0" w:space="0" w:color="auto"/>
      </w:divBdr>
    </w:div>
    <w:div w:id="877937651">
      <w:bodyDiv w:val="1"/>
      <w:marLeft w:val="0"/>
      <w:marRight w:val="0"/>
      <w:marTop w:val="0"/>
      <w:marBottom w:val="0"/>
      <w:divBdr>
        <w:top w:val="none" w:sz="0" w:space="0" w:color="auto"/>
        <w:left w:val="none" w:sz="0" w:space="0" w:color="auto"/>
        <w:bottom w:val="none" w:sz="0" w:space="0" w:color="auto"/>
        <w:right w:val="none" w:sz="0" w:space="0" w:color="auto"/>
      </w:divBdr>
    </w:div>
    <w:div w:id="148970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ogle.me/url?sa=t&amp;rct=j&amp;q=expresis%20verbis%20zna%C4%8Denje&amp;source=web&amp;cd=1&amp;cad=rja&amp;ved=0CCoQFjAA&amp;url=http%3A%2F%2Fwww.znacenje.info%2Fdefinicije%2FE%2Fexpressis-verbis.html&amp;ei=INjbUYroDeaG4gSEzYGgDg&amp;usg=AFQjCNEZvyGnDbwBfxP3cpulkVZ2DnIvCA&amp;bvm=bv.48705608,d.Ym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4665</Words>
  <Characters>26594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Acer</cp:lastModifiedBy>
  <cp:revision>2</cp:revision>
  <cp:lastPrinted>2017-03-30T09:32:00Z</cp:lastPrinted>
  <dcterms:created xsi:type="dcterms:W3CDTF">2017-10-03T11:03:00Z</dcterms:created>
  <dcterms:modified xsi:type="dcterms:W3CDTF">2017-10-03T11:03:00Z</dcterms:modified>
</cp:coreProperties>
</file>