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7B" w:rsidRDefault="002C387B" w:rsidP="002C387B">
      <w:pPr>
        <w:ind w:right="4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USTAVNI SUD CRNE GORE</w:t>
      </w:r>
    </w:p>
    <w:p w:rsidR="002C387B" w:rsidRDefault="002C387B" w:rsidP="002C387B">
      <w:pPr>
        <w:ind w:right="4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 xml:space="preserve">U-VII  br. 13/16 </w:t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  <w:t xml:space="preserve">               </w:t>
      </w:r>
    </w:p>
    <w:p w:rsidR="002C387B" w:rsidRDefault="002C387B" w:rsidP="002C387B">
      <w:pPr>
        <w:ind w:right="4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26. oktobar 2016. godine</w:t>
      </w:r>
    </w:p>
    <w:p w:rsidR="002C387B" w:rsidRDefault="002C387B" w:rsidP="002C387B">
      <w:pPr>
        <w:ind w:right="4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P o d g o r i c a</w:t>
      </w:r>
    </w:p>
    <w:p w:rsidR="002C387B" w:rsidRDefault="002C387B" w:rsidP="002C387B">
      <w:pPr>
        <w:tabs>
          <w:tab w:val="left" w:pos="180"/>
        </w:tabs>
        <w:ind w:right="4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2C387B" w:rsidRDefault="002C387B" w:rsidP="002C387B">
      <w:pPr>
        <w:tabs>
          <w:tab w:val="left" w:pos="180"/>
        </w:tabs>
        <w:ind w:right="4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2C387B" w:rsidRDefault="002C387B" w:rsidP="002C387B">
      <w:pPr>
        <w:tabs>
          <w:tab w:val="left" w:pos="180"/>
        </w:tabs>
        <w:ind w:right="4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>Ustavni sud Crne Gore, u sastavu: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proofErr w:type="spellStart"/>
      <w:r>
        <w:rPr>
          <w:rFonts w:ascii="Arial Narrow" w:eastAsia="Calibri" w:hAnsi="Arial Narrow"/>
          <w:sz w:val="26"/>
          <w:szCs w:val="26"/>
        </w:rPr>
        <w:t>predsjednica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 Desanka </w:t>
      </w:r>
      <w:proofErr w:type="spellStart"/>
      <w:r>
        <w:rPr>
          <w:rFonts w:ascii="Arial Narrow" w:eastAsia="Calibri" w:hAnsi="Arial Narrow"/>
          <w:sz w:val="26"/>
          <w:szCs w:val="26"/>
        </w:rPr>
        <w:t>Lopičić</w:t>
      </w:r>
      <w:proofErr w:type="spellEnd"/>
      <w:r w:rsidRPr="00D22923">
        <w:rPr>
          <w:rFonts w:ascii="Arial Narrow" w:eastAsia="Calibri" w:hAnsi="Arial Narrow"/>
          <w:sz w:val="26"/>
          <w:szCs w:val="26"/>
        </w:rPr>
        <w:t xml:space="preserve"> i </w:t>
      </w:r>
      <w:proofErr w:type="spellStart"/>
      <w:r w:rsidRPr="00D22923">
        <w:rPr>
          <w:rFonts w:ascii="Arial Narrow" w:eastAsia="Calibri" w:hAnsi="Arial Narrow"/>
          <w:sz w:val="26"/>
          <w:szCs w:val="26"/>
        </w:rPr>
        <w:t>sudije</w:t>
      </w:r>
      <w:proofErr w:type="spellEnd"/>
      <w:r w:rsidRPr="00D22923">
        <w:rPr>
          <w:rFonts w:ascii="Arial Narrow" w:eastAsia="Calibri" w:hAnsi="Arial Narrow"/>
          <w:sz w:val="26"/>
          <w:szCs w:val="26"/>
        </w:rPr>
        <w:t xml:space="preserve"> - </w:t>
      </w:r>
      <w:proofErr w:type="spellStart"/>
      <w:r w:rsidRPr="00D22923">
        <w:rPr>
          <w:rFonts w:ascii="Arial Narrow" w:eastAsia="Calibri" w:hAnsi="Arial Narrow"/>
          <w:sz w:val="26"/>
          <w:szCs w:val="26"/>
        </w:rPr>
        <w:t>Dragoljub</w:t>
      </w:r>
      <w:proofErr w:type="spellEnd"/>
      <w:r w:rsidRPr="00D22923">
        <w:rPr>
          <w:rFonts w:ascii="Arial Narrow" w:eastAsia="Calibri" w:hAnsi="Arial Narrow"/>
          <w:sz w:val="26"/>
          <w:szCs w:val="26"/>
        </w:rPr>
        <w:t xml:space="preserve"> </w:t>
      </w:r>
      <w:proofErr w:type="spellStart"/>
      <w:r w:rsidRPr="00D22923">
        <w:rPr>
          <w:rFonts w:ascii="Arial Narrow" w:eastAsia="Calibri" w:hAnsi="Arial Narrow"/>
          <w:sz w:val="26"/>
          <w:szCs w:val="26"/>
        </w:rPr>
        <w:t>Drašković</w:t>
      </w:r>
      <w:proofErr w:type="spellEnd"/>
      <w:r w:rsidRPr="00D22923">
        <w:rPr>
          <w:rFonts w:ascii="Arial Narrow" w:eastAsia="Calibri" w:hAnsi="Arial Narrow"/>
          <w:sz w:val="26"/>
          <w:szCs w:val="26"/>
        </w:rPr>
        <w:t xml:space="preserve">, </w:t>
      </w:r>
      <w:proofErr w:type="spellStart"/>
      <w:r w:rsidRPr="00D22923">
        <w:rPr>
          <w:rFonts w:ascii="Arial Narrow" w:eastAsia="Calibri" w:hAnsi="Arial Narrow"/>
          <w:sz w:val="26"/>
          <w:szCs w:val="26"/>
        </w:rPr>
        <w:t>Mi</w:t>
      </w:r>
      <w:r>
        <w:rPr>
          <w:rFonts w:ascii="Arial Narrow" w:eastAsia="Calibri" w:hAnsi="Arial Narrow"/>
          <w:sz w:val="26"/>
          <w:szCs w:val="26"/>
        </w:rPr>
        <w:t>lorad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 </w:t>
      </w:r>
      <w:proofErr w:type="spellStart"/>
      <w:r>
        <w:rPr>
          <w:rFonts w:ascii="Arial Narrow" w:eastAsia="Calibri" w:hAnsi="Arial Narrow"/>
          <w:sz w:val="26"/>
          <w:szCs w:val="26"/>
        </w:rPr>
        <w:t>Gogić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, </w:t>
      </w:r>
      <w:proofErr w:type="spellStart"/>
      <w:r>
        <w:rPr>
          <w:rFonts w:ascii="Arial Narrow" w:eastAsia="Calibri" w:hAnsi="Arial Narrow"/>
          <w:sz w:val="26"/>
          <w:szCs w:val="26"/>
        </w:rPr>
        <w:t>Miodrag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 </w:t>
      </w:r>
      <w:proofErr w:type="spellStart"/>
      <w:r>
        <w:rPr>
          <w:rFonts w:ascii="Arial Narrow" w:eastAsia="Calibri" w:hAnsi="Arial Narrow"/>
          <w:sz w:val="26"/>
          <w:szCs w:val="26"/>
        </w:rPr>
        <w:t>Iličković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, </w:t>
      </w:r>
      <w:proofErr w:type="spellStart"/>
      <w:r>
        <w:rPr>
          <w:rFonts w:ascii="Arial Narrow" w:eastAsia="Calibri" w:hAnsi="Arial Narrow"/>
          <w:sz w:val="26"/>
          <w:szCs w:val="26"/>
        </w:rPr>
        <w:t>Hamdija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 </w:t>
      </w:r>
      <w:proofErr w:type="spellStart"/>
      <w:r>
        <w:rPr>
          <w:rFonts w:ascii="Arial Narrow" w:eastAsia="Calibri" w:hAnsi="Arial Narrow"/>
          <w:sz w:val="26"/>
          <w:szCs w:val="26"/>
        </w:rPr>
        <w:t>Šarkinović</w:t>
      </w:r>
      <w:proofErr w:type="spellEnd"/>
      <w:r>
        <w:rPr>
          <w:rFonts w:ascii="Arial Narrow" w:eastAsia="Calibri" w:hAnsi="Arial Narrow"/>
          <w:sz w:val="26"/>
          <w:szCs w:val="26"/>
        </w:rPr>
        <w:t xml:space="preserve"> </w:t>
      </w:r>
      <w:r w:rsidRPr="00D22923">
        <w:rPr>
          <w:rFonts w:ascii="Arial Narrow" w:eastAsia="Calibri" w:hAnsi="Arial Narrow"/>
          <w:sz w:val="26"/>
          <w:szCs w:val="26"/>
        </w:rPr>
        <w:t xml:space="preserve">i Budimir </w:t>
      </w:r>
      <w:proofErr w:type="spellStart"/>
      <w:r w:rsidRPr="00D22923">
        <w:rPr>
          <w:rFonts w:ascii="Arial Narrow" w:eastAsia="Calibri" w:hAnsi="Arial Narrow"/>
          <w:sz w:val="26"/>
          <w:szCs w:val="26"/>
        </w:rPr>
        <w:t>Šćepanović</w:t>
      </w:r>
      <w:proofErr w:type="spellEnd"/>
      <w:r w:rsidRPr="00D22923">
        <w:rPr>
          <w:rFonts w:ascii="Arial Narrow" w:eastAsia="Calibri" w:hAnsi="Arial Narrow"/>
          <w:sz w:val="26"/>
          <w:szCs w:val="26"/>
        </w:rPr>
        <w:t xml:space="preserve">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na osnovu odredaba člana 149. stav 1. tačka 7. Ustava Crne Gore i člana </w:t>
      </w:r>
      <w:r>
        <w:rPr>
          <w:rFonts w:ascii="Arial Narrow" w:eastAsia="Calibri" w:hAnsi="Arial Narrow"/>
          <w:sz w:val="26"/>
          <w:szCs w:val="26"/>
          <w:lang w:val="sr-Latn-CS"/>
        </w:rPr>
        <w:t>49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tačka </w:t>
      </w:r>
      <w:r>
        <w:rPr>
          <w:rFonts w:ascii="Arial Narrow" w:eastAsia="Calibri" w:hAnsi="Arial Narrow"/>
          <w:sz w:val="26"/>
          <w:szCs w:val="26"/>
          <w:lang w:val="sr-Latn-CS"/>
        </w:rPr>
        <w:t>3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Zakona o Ustavnom sudu Crne Gore </w:t>
      </w:r>
      <w:r w:rsidRPr="00D22923">
        <w:rPr>
          <w:rFonts w:ascii="Arial Narrow" w:eastAsia="Calibri" w:hAnsi="Arial Narrow"/>
          <w:sz w:val="26"/>
          <w:szCs w:val="26"/>
          <w:lang w:val="sl-SI"/>
        </w:rPr>
        <w:t xml:space="preserve">(»Službeni list Crne Gore«,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br</w:t>
      </w:r>
      <w:r>
        <w:rPr>
          <w:rFonts w:ascii="Arial Narrow" w:eastAsia="Calibri" w:hAnsi="Arial Narrow"/>
          <w:sz w:val="26"/>
          <w:szCs w:val="26"/>
          <w:lang w:val="sr-Latn-CS"/>
        </w:rPr>
        <w:t>oj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11/15.), na sjednici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od  26. oktobra 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2016.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go</w:t>
      </w:r>
      <w:r>
        <w:rPr>
          <w:rFonts w:ascii="Arial Narrow" w:eastAsia="Calibri" w:hAnsi="Arial Narrow"/>
          <w:sz w:val="26"/>
          <w:szCs w:val="26"/>
          <w:lang w:val="sr-Latn-CS"/>
        </w:rPr>
        <w:t>dine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donio je </w:t>
      </w:r>
    </w:p>
    <w:p w:rsidR="002C387B" w:rsidRPr="00D22923" w:rsidRDefault="002C387B" w:rsidP="002C387B">
      <w:pPr>
        <w:tabs>
          <w:tab w:val="left" w:pos="180"/>
        </w:tabs>
        <w:ind w:right="4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  <w:r>
        <w:rPr>
          <w:rFonts w:ascii="Arial Narrow" w:eastAsia="Calibri" w:hAnsi="Arial Narrow"/>
          <w:b/>
          <w:sz w:val="26"/>
          <w:szCs w:val="26"/>
          <w:lang w:val="sr-Latn-CS"/>
        </w:rPr>
        <w:t xml:space="preserve">R J E Š E NJ E </w:t>
      </w:r>
    </w:p>
    <w:p w:rsidR="002C387B" w:rsidRDefault="002C387B" w:rsidP="002C387B">
      <w:pPr>
        <w:ind w:right="4"/>
      </w:pPr>
    </w:p>
    <w:p w:rsidR="002C387B" w:rsidRDefault="002C387B" w:rsidP="002C387B">
      <w:pPr>
        <w:ind w:right="4" w:firstLine="720"/>
        <w:jc w:val="both"/>
        <w:rPr>
          <w:rFonts w:ascii="Arial Narrow" w:hAnsi="Arial Narrow"/>
          <w:sz w:val="26"/>
          <w:szCs w:val="26"/>
        </w:rPr>
      </w:pPr>
      <w:r w:rsidRPr="00736B53">
        <w:rPr>
          <w:rFonts w:ascii="Arial Narrow" w:hAnsi="Arial Narrow"/>
          <w:b/>
          <w:sz w:val="26"/>
          <w:szCs w:val="26"/>
        </w:rPr>
        <w:t xml:space="preserve">ODBACUJE SE </w:t>
      </w:r>
      <w:proofErr w:type="spellStart"/>
      <w:r w:rsidRPr="00736B53">
        <w:rPr>
          <w:rFonts w:ascii="Arial Narrow" w:hAnsi="Arial Narrow"/>
          <w:sz w:val="26"/>
          <w:szCs w:val="26"/>
        </w:rPr>
        <w:t>žalba</w:t>
      </w:r>
      <w:proofErr w:type="spellEnd"/>
      <w:r w:rsidRPr="00736B5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Albanske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koalicije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„SA JEDNIM CILJEM</w:t>
      </w:r>
      <w:proofErr w:type="gramStart"/>
      <w:r w:rsidRPr="00736B53">
        <w:rPr>
          <w:rFonts w:ascii="Arial Narrow" w:hAnsi="Arial Narrow" w:cs="Arial"/>
          <w:sz w:val="26"/>
          <w:szCs w:val="26"/>
        </w:rPr>
        <w:t>“ DP</w:t>
      </w:r>
      <w:proofErr w:type="gramEnd"/>
      <w:r w:rsidRPr="00736B53">
        <w:rPr>
          <w:rFonts w:ascii="Arial Narrow" w:hAnsi="Arial Narrow" w:cs="Arial"/>
          <w:sz w:val="26"/>
          <w:szCs w:val="26"/>
        </w:rPr>
        <w:t xml:space="preserve">, GI, DS u CG i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Perspektiva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-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Koalicioni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Shqiptar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„ME NJËQËLLIM“ DP-IQ-LD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në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MZ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dhe</w:t>
      </w:r>
      <w:proofErr w:type="spellEnd"/>
      <w:r w:rsidRPr="00736B5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736B53">
        <w:rPr>
          <w:rFonts w:ascii="Arial Narrow" w:hAnsi="Arial Narrow" w:cs="Arial"/>
          <w:sz w:val="26"/>
          <w:szCs w:val="26"/>
        </w:rPr>
        <w:t>Perspektiva</w:t>
      </w:r>
      <w:proofErr w:type="spellEnd"/>
      <w:r w:rsidRPr="00736B53">
        <w:rPr>
          <w:rFonts w:ascii="Arial Narrow" w:hAnsi="Arial Narrow" w:cs="Arial"/>
          <w:sz w:val="26"/>
          <w:szCs w:val="26"/>
        </w:rPr>
        <w:t>,</w:t>
      </w:r>
      <w:r w:rsidRPr="00736B5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36B53">
        <w:rPr>
          <w:rFonts w:ascii="Arial Narrow" w:hAnsi="Arial Narrow"/>
          <w:sz w:val="26"/>
          <w:szCs w:val="26"/>
        </w:rPr>
        <w:t>izjavljena</w:t>
      </w:r>
      <w:proofErr w:type="spellEnd"/>
      <w:r w:rsidRPr="00736B53">
        <w:rPr>
          <w:rFonts w:ascii="Arial Narrow" w:hAnsi="Arial Narrow"/>
          <w:sz w:val="26"/>
          <w:szCs w:val="26"/>
        </w:rPr>
        <w:t xml:space="preserve"> </w:t>
      </w:r>
      <w:r w:rsidRPr="00736B53">
        <w:rPr>
          <w:rFonts w:ascii="Arial Narrow" w:hAnsi="Arial Narrow"/>
          <w:sz w:val="26"/>
          <w:szCs w:val="26"/>
          <w:lang w:val="sr-Latn-CS"/>
        </w:rPr>
        <w:t>protiv rješenja Državne izborne komisije</w:t>
      </w:r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 w:rsidRPr="00736B53">
        <w:rPr>
          <w:rFonts w:ascii="Arial Narrow" w:hAnsi="Arial Narrow"/>
          <w:sz w:val="26"/>
          <w:szCs w:val="26"/>
        </w:rPr>
        <w:t xml:space="preserve"> 870/2, od 22. </w:t>
      </w:r>
      <w:proofErr w:type="spellStart"/>
      <w:proofErr w:type="gramStart"/>
      <w:r w:rsidRPr="00736B53">
        <w:rPr>
          <w:rFonts w:ascii="Arial Narrow" w:hAnsi="Arial Narrow"/>
          <w:sz w:val="26"/>
          <w:szCs w:val="26"/>
        </w:rPr>
        <w:t>oktobra</w:t>
      </w:r>
      <w:proofErr w:type="spellEnd"/>
      <w:proofErr w:type="gramEnd"/>
      <w:r w:rsidRPr="00736B53">
        <w:rPr>
          <w:rFonts w:ascii="Arial Narrow" w:hAnsi="Arial Narrow"/>
          <w:sz w:val="26"/>
          <w:szCs w:val="26"/>
        </w:rPr>
        <w:t xml:space="preserve"> 2016. </w:t>
      </w:r>
      <w:proofErr w:type="spellStart"/>
      <w:proofErr w:type="gramStart"/>
      <w:r w:rsidRPr="00736B53">
        <w:rPr>
          <w:rFonts w:ascii="Arial Narrow" w:hAnsi="Arial Narrow"/>
          <w:sz w:val="26"/>
          <w:szCs w:val="26"/>
        </w:rPr>
        <w:t>godine</w:t>
      </w:r>
      <w:proofErr w:type="spellEnd"/>
      <w:proofErr w:type="gramEnd"/>
      <w:r w:rsidRPr="00736B53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736B53">
        <w:rPr>
          <w:rFonts w:ascii="Arial Narrow" w:hAnsi="Arial Narrow"/>
          <w:sz w:val="26"/>
          <w:szCs w:val="26"/>
        </w:rPr>
        <w:t>kao</w:t>
      </w:r>
      <w:proofErr w:type="spellEnd"/>
      <w:r w:rsidRPr="00736B5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736B53">
        <w:rPr>
          <w:rFonts w:ascii="Arial Narrow" w:hAnsi="Arial Narrow"/>
          <w:sz w:val="26"/>
          <w:szCs w:val="26"/>
        </w:rPr>
        <w:t>nedopuštena</w:t>
      </w:r>
      <w:proofErr w:type="spellEnd"/>
      <w:r w:rsidRPr="00736B53">
        <w:rPr>
          <w:rFonts w:ascii="Arial Narrow" w:hAnsi="Arial Narrow"/>
          <w:sz w:val="26"/>
          <w:szCs w:val="26"/>
        </w:rPr>
        <w:t xml:space="preserve">. </w:t>
      </w:r>
    </w:p>
    <w:p w:rsidR="002C387B" w:rsidRPr="00A50717" w:rsidRDefault="002C387B" w:rsidP="002C387B">
      <w:pPr>
        <w:ind w:right="4" w:firstLine="720"/>
        <w:jc w:val="both"/>
        <w:rPr>
          <w:rFonts w:ascii="Arial Narrow" w:hAnsi="Arial Narrow"/>
          <w:b/>
          <w:sz w:val="26"/>
          <w:szCs w:val="26"/>
        </w:rPr>
      </w:pPr>
      <w:r w:rsidRPr="00A50717">
        <w:rPr>
          <w:rFonts w:ascii="Arial Narrow" w:hAnsi="Arial Narrow"/>
          <w:b/>
          <w:sz w:val="26"/>
          <w:szCs w:val="26"/>
        </w:rPr>
        <w:tab/>
      </w:r>
    </w:p>
    <w:p w:rsidR="002C387B" w:rsidRDefault="002C387B" w:rsidP="002C387B">
      <w:pPr>
        <w:ind w:right="4"/>
        <w:jc w:val="center"/>
        <w:rPr>
          <w:rFonts w:ascii="Arial Narrow" w:hAnsi="Arial Narrow"/>
          <w:b/>
          <w:sz w:val="26"/>
          <w:szCs w:val="26"/>
        </w:rPr>
      </w:pPr>
      <w:r w:rsidRPr="00E12E23">
        <w:rPr>
          <w:rFonts w:ascii="Arial Narrow" w:hAnsi="Arial Narrow"/>
          <w:b/>
          <w:sz w:val="26"/>
          <w:szCs w:val="26"/>
        </w:rPr>
        <w:t xml:space="preserve">O b r a z lo ž e </w:t>
      </w:r>
      <w:proofErr w:type="spellStart"/>
      <w:proofErr w:type="gramStart"/>
      <w:r w:rsidRPr="00E12E23">
        <w:rPr>
          <w:rFonts w:ascii="Arial Narrow" w:hAnsi="Arial Narrow"/>
          <w:b/>
          <w:sz w:val="26"/>
          <w:szCs w:val="26"/>
        </w:rPr>
        <w:t>nj</w:t>
      </w:r>
      <w:proofErr w:type="spellEnd"/>
      <w:proofErr w:type="gramEnd"/>
      <w:r w:rsidRPr="00E12E23">
        <w:rPr>
          <w:rFonts w:ascii="Arial Narrow" w:hAnsi="Arial Narrow"/>
          <w:b/>
          <w:sz w:val="26"/>
          <w:szCs w:val="26"/>
        </w:rPr>
        <w:t xml:space="preserve"> e</w:t>
      </w:r>
    </w:p>
    <w:p w:rsidR="002C387B" w:rsidRDefault="002C387B" w:rsidP="002C387B">
      <w:pPr>
        <w:ind w:right="4"/>
        <w:jc w:val="center"/>
        <w:rPr>
          <w:rFonts w:ascii="Arial Narrow" w:hAnsi="Arial Narrow"/>
          <w:b/>
          <w:sz w:val="26"/>
          <w:szCs w:val="26"/>
        </w:rPr>
      </w:pPr>
    </w:p>
    <w:p w:rsidR="002C387B" w:rsidRPr="006B3ACF" w:rsidRDefault="002C387B" w:rsidP="002C387B">
      <w:pPr>
        <w:ind w:right="4" w:firstLine="7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1. </w:t>
      </w:r>
      <w:proofErr w:type="spellStart"/>
      <w:r w:rsidRPr="006B3ACF">
        <w:rPr>
          <w:rFonts w:ascii="Arial Narrow" w:hAnsi="Arial Narrow"/>
          <w:sz w:val="26"/>
          <w:szCs w:val="26"/>
        </w:rPr>
        <w:t>Fatmir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Gjeka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6B3ACF">
        <w:rPr>
          <w:rFonts w:ascii="Arial Narrow" w:hAnsi="Arial Narrow"/>
          <w:sz w:val="26"/>
          <w:szCs w:val="26"/>
        </w:rPr>
        <w:t>iz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Ulcinja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, u </w:t>
      </w:r>
      <w:proofErr w:type="spellStart"/>
      <w:r w:rsidRPr="006B3ACF">
        <w:rPr>
          <w:rFonts w:ascii="Arial Narrow" w:hAnsi="Arial Narrow"/>
          <w:sz w:val="26"/>
          <w:szCs w:val="26"/>
        </w:rPr>
        <w:t>ime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Albanske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koalicije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„SA JEDNIM CILJEM</w:t>
      </w:r>
      <w:proofErr w:type="gramStart"/>
      <w:r w:rsidRPr="006B3ACF">
        <w:rPr>
          <w:rFonts w:ascii="Arial Narrow" w:hAnsi="Arial Narrow" w:cs="Arial"/>
          <w:sz w:val="26"/>
          <w:szCs w:val="26"/>
        </w:rPr>
        <w:t>“ DP</w:t>
      </w:r>
      <w:proofErr w:type="gramEnd"/>
      <w:r w:rsidRPr="006B3ACF">
        <w:rPr>
          <w:rFonts w:ascii="Arial Narrow" w:hAnsi="Arial Narrow" w:cs="Arial"/>
          <w:sz w:val="26"/>
          <w:szCs w:val="26"/>
        </w:rPr>
        <w:t xml:space="preserve">, GI, DS u CG i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Perspektiva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-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Koalicioni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Shqiptar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„ME NJËQËLLIM“ DP-IQ-LD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në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MZ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dhe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Perspektiva</w:t>
      </w:r>
      <w:proofErr w:type="spellEnd"/>
      <w:r w:rsidRPr="006B3ACF">
        <w:rPr>
          <w:rFonts w:ascii="Arial Narrow" w:hAnsi="Arial Narrow" w:cs="Arial"/>
          <w:sz w:val="26"/>
          <w:szCs w:val="26"/>
        </w:rPr>
        <w:t>,</w:t>
      </w:r>
      <w:r w:rsidRPr="006B3ACF">
        <w:rPr>
          <w:rFonts w:ascii="Arial Narrow" w:hAnsi="Arial Narrow"/>
          <w:sz w:val="26"/>
          <w:szCs w:val="26"/>
        </w:rPr>
        <w:t xml:space="preserve"> </w:t>
      </w:r>
      <w:r w:rsidRPr="006B3ACF">
        <w:rPr>
          <w:rFonts w:ascii="Arial Narrow" w:eastAsia="Calibri" w:hAnsi="Arial Narrow"/>
          <w:sz w:val="26"/>
          <w:szCs w:val="26"/>
          <w:lang w:val="sr-Latn-CS"/>
        </w:rPr>
        <w:t xml:space="preserve">podnio je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žalbu </w:t>
      </w:r>
      <w:r w:rsidRPr="006B3ACF">
        <w:rPr>
          <w:rFonts w:ascii="Arial Narrow" w:eastAsia="Calibri" w:hAnsi="Arial Narrow"/>
          <w:sz w:val="26"/>
          <w:szCs w:val="26"/>
          <w:lang w:val="sr-Latn-CS"/>
        </w:rPr>
        <w:t xml:space="preserve">protiv rješenja Državne izborne komisije, označenog u izreci, kojim je </w:t>
      </w:r>
      <w:r>
        <w:rPr>
          <w:rFonts w:ascii="Arial Narrow" w:eastAsia="Calibri" w:hAnsi="Arial Narrow"/>
          <w:sz w:val="26"/>
          <w:szCs w:val="26"/>
          <w:lang w:val="sr-Latn-CS"/>
        </w:rPr>
        <w:t>usvojen P</w:t>
      </w:r>
      <w:r w:rsidRPr="00BD2525">
        <w:rPr>
          <w:rFonts w:ascii="Arial Narrow" w:eastAsia="Calibri" w:hAnsi="Arial Narrow"/>
          <w:sz w:val="26"/>
          <w:szCs w:val="26"/>
          <w:lang w:val="sr-Latn-CS"/>
        </w:rPr>
        <w:t>rigovor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političke partije „Demokratska Crna Gora“</w:t>
      </w:r>
      <w:r w:rsidRPr="00BD2525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>i poništena Odluka Opštinske i</w:t>
      </w:r>
      <w:r w:rsidRPr="00BD2525">
        <w:rPr>
          <w:rFonts w:ascii="Arial Narrow" w:eastAsia="Calibri" w:hAnsi="Arial Narrow"/>
          <w:sz w:val="26"/>
          <w:szCs w:val="26"/>
          <w:lang w:val="sr-Latn-CS"/>
        </w:rPr>
        <w:t xml:space="preserve">zborne komisije </w:t>
      </w:r>
      <w:r>
        <w:rPr>
          <w:rFonts w:ascii="Arial Narrow" w:eastAsia="Calibri" w:hAnsi="Arial Narrow"/>
          <w:sz w:val="26"/>
          <w:szCs w:val="26"/>
          <w:lang w:val="sr-Latn-CS"/>
        </w:rPr>
        <w:t>Ulcinj, b</w:t>
      </w:r>
      <w:r w:rsidRPr="00BD2525">
        <w:rPr>
          <w:rFonts w:ascii="Arial Narrow" w:eastAsia="Calibri" w:hAnsi="Arial Narrow"/>
          <w:sz w:val="26"/>
          <w:szCs w:val="26"/>
          <w:lang w:val="sr-Latn-CS"/>
        </w:rPr>
        <w:t>r.</w:t>
      </w:r>
      <w:r>
        <w:rPr>
          <w:rFonts w:ascii="Arial Narrow" w:eastAsia="Calibri" w:hAnsi="Arial Narrow"/>
          <w:sz w:val="26"/>
          <w:szCs w:val="26"/>
          <w:lang w:val="sr-Latn-CS"/>
        </w:rPr>
        <w:t>/Nr. 02-254/2016, od 20. oktobra 2016. godine.</w:t>
      </w:r>
    </w:p>
    <w:p w:rsidR="002C387B" w:rsidRDefault="002C387B" w:rsidP="002C387B">
      <w:pPr>
        <w:pStyle w:val="ListParagraph"/>
        <w:ind w:left="540"/>
        <w:jc w:val="both"/>
        <w:rPr>
          <w:rFonts w:ascii="Arial Narrow" w:hAnsi="Arial Narrow" w:cs="Arial"/>
          <w:sz w:val="26"/>
          <w:szCs w:val="26"/>
        </w:rPr>
      </w:pPr>
    </w:p>
    <w:p w:rsidR="002C387B" w:rsidRPr="006B3ACF" w:rsidRDefault="002C387B" w:rsidP="002C387B">
      <w:pPr>
        <w:ind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1.1. </w:t>
      </w:r>
      <w:r w:rsidRPr="00BD2525">
        <w:rPr>
          <w:rFonts w:ascii="Arial Narrow" w:hAnsi="Arial Narrow"/>
          <w:sz w:val="26"/>
          <w:szCs w:val="26"/>
        </w:rPr>
        <w:t xml:space="preserve">U </w:t>
      </w:r>
      <w:proofErr w:type="spellStart"/>
      <w:r w:rsidRPr="00BD2525">
        <w:rPr>
          <w:rFonts w:ascii="Arial Narrow" w:hAnsi="Arial Narrow"/>
          <w:sz w:val="26"/>
          <w:szCs w:val="26"/>
        </w:rPr>
        <w:t>žalbi</w:t>
      </w:r>
      <w:proofErr w:type="spellEnd"/>
      <w:r w:rsidRPr="00BD2525">
        <w:rPr>
          <w:rFonts w:ascii="Arial Narrow" w:hAnsi="Arial Narrow"/>
          <w:sz w:val="26"/>
          <w:szCs w:val="26"/>
        </w:rPr>
        <w:t xml:space="preserve"> je </w:t>
      </w:r>
      <w:proofErr w:type="spellStart"/>
      <w:r w:rsidRPr="00BD2525">
        <w:rPr>
          <w:rFonts w:ascii="Arial Narrow" w:hAnsi="Arial Narrow"/>
          <w:sz w:val="26"/>
          <w:szCs w:val="26"/>
        </w:rPr>
        <w:t>navedeno</w:t>
      </w:r>
      <w:proofErr w:type="spellEnd"/>
      <w:r w:rsidRPr="00BD2525">
        <w:rPr>
          <w:rFonts w:ascii="Arial Narrow" w:hAnsi="Arial Narrow"/>
          <w:sz w:val="26"/>
          <w:szCs w:val="26"/>
        </w:rPr>
        <w:t xml:space="preserve">: </w:t>
      </w:r>
      <w:r>
        <w:rPr>
          <w:rFonts w:ascii="Arial Narrow" w:hAnsi="Arial Narrow"/>
          <w:sz w:val="26"/>
          <w:szCs w:val="26"/>
        </w:rPr>
        <w:t xml:space="preserve">da je </w:t>
      </w:r>
      <w:proofErr w:type="spellStart"/>
      <w:r>
        <w:rPr>
          <w:rFonts w:ascii="Arial Narrow" w:hAnsi="Arial Narrow"/>
          <w:sz w:val="26"/>
          <w:szCs w:val="26"/>
        </w:rPr>
        <w:t>Državna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komisija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usvajajući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prigovor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903C96">
        <w:rPr>
          <w:rFonts w:ascii="Arial Narrow" w:eastAsia="Calibri" w:hAnsi="Arial Narrow"/>
          <w:sz w:val="26"/>
          <w:szCs w:val="26"/>
          <w:lang w:val="sr-Latn-CS"/>
        </w:rPr>
        <w:t xml:space="preserve">političke </w:t>
      </w:r>
      <w:proofErr w:type="spellStart"/>
      <w:r w:rsidRPr="00903C96">
        <w:rPr>
          <w:rFonts w:ascii="Arial Narrow" w:hAnsi="Arial Narrow" w:cs="Arial"/>
          <w:sz w:val="26"/>
          <w:szCs w:val="26"/>
        </w:rPr>
        <w:t>partije</w:t>
      </w:r>
      <w:proofErr w:type="spellEnd"/>
      <w:r w:rsidRPr="00903C96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„</w:t>
      </w:r>
      <w:proofErr w:type="spellStart"/>
      <w:r w:rsidRPr="00903C96">
        <w:rPr>
          <w:rFonts w:ascii="Arial Narrow" w:hAnsi="Arial Narrow" w:cs="Arial"/>
          <w:sz w:val="26"/>
          <w:szCs w:val="26"/>
        </w:rPr>
        <w:t>Demokratska</w:t>
      </w:r>
      <w:proofErr w:type="spellEnd"/>
      <w:r w:rsidRPr="00903C96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03C96">
        <w:rPr>
          <w:rFonts w:ascii="Arial Narrow" w:hAnsi="Arial Narrow" w:cs="Arial"/>
          <w:sz w:val="26"/>
          <w:szCs w:val="26"/>
        </w:rPr>
        <w:t>Crna</w:t>
      </w:r>
      <w:proofErr w:type="spellEnd"/>
      <w:r w:rsidRPr="00903C96">
        <w:rPr>
          <w:rFonts w:ascii="Arial Narrow" w:hAnsi="Arial Narrow" w:cs="Arial"/>
          <w:sz w:val="26"/>
          <w:szCs w:val="26"/>
        </w:rPr>
        <w:t xml:space="preserve"> Gora</w:t>
      </w:r>
      <w:proofErr w:type="gramStart"/>
      <w:r>
        <w:rPr>
          <w:rFonts w:ascii="Arial Narrow" w:hAnsi="Arial Narrow" w:cs="Arial"/>
          <w:sz w:val="26"/>
          <w:szCs w:val="26"/>
        </w:rPr>
        <w:t>“ i</w:t>
      </w:r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poništavajući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Odluku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D2525">
        <w:rPr>
          <w:rFonts w:ascii="Arial Narrow" w:hAnsi="Arial Narrow"/>
          <w:sz w:val="26"/>
          <w:szCs w:val="26"/>
        </w:rPr>
        <w:t>Opštinske</w:t>
      </w:r>
      <w:proofErr w:type="spellEnd"/>
      <w:r w:rsidRPr="00BD252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D2525">
        <w:rPr>
          <w:rFonts w:ascii="Arial Narrow" w:hAnsi="Arial Narrow"/>
          <w:sz w:val="26"/>
          <w:szCs w:val="26"/>
        </w:rPr>
        <w:t>izborne</w:t>
      </w:r>
      <w:proofErr w:type="spellEnd"/>
      <w:r w:rsidRPr="00BD252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D2525">
        <w:rPr>
          <w:rFonts w:ascii="Arial Narrow" w:hAnsi="Arial Narrow"/>
          <w:sz w:val="26"/>
          <w:szCs w:val="26"/>
        </w:rPr>
        <w:t>komisije</w:t>
      </w:r>
      <w:proofErr w:type="spellEnd"/>
      <w:r w:rsidRPr="00BD252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D2525">
        <w:rPr>
          <w:rFonts w:ascii="Arial Narrow" w:hAnsi="Arial Narrow"/>
          <w:sz w:val="26"/>
          <w:szCs w:val="26"/>
        </w:rPr>
        <w:t>Ulcinj</w:t>
      </w:r>
      <w:proofErr w:type="spellEnd"/>
      <w:r>
        <w:rPr>
          <w:rFonts w:ascii="Arial Narrow" w:hAnsi="Arial Narrow"/>
          <w:sz w:val="26"/>
          <w:szCs w:val="26"/>
        </w:rPr>
        <w:t>,</w:t>
      </w:r>
      <w:r w:rsidRPr="00BD2525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broj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02-254/2016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od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20.</w:t>
      </w:r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6"/>
          <w:szCs w:val="26"/>
        </w:rPr>
        <w:t>oktobra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 </w:t>
      </w:r>
      <w:r w:rsidRPr="006C26D3">
        <w:rPr>
          <w:rFonts w:ascii="Arial Narrow" w:hAnsi="Arial Narrow" w:cs="Arial"/>
          <w:sz w:val="26"/>
          <w:szCs w:val="26"/>
        </w:rPr>
        <w:t xml:space="preserve">2016. </w:t>
      </w:r>
      <w:proofErr w:type="spellStart"/>
      <w:proofErr w:type="gramStart"/>
      <w:r w:rsidRPr="006C26D3">
        <w:rPr>
          <w:rFonts w:ascii="Arial Narrow" w:hAnsi="Arial Narrow" w:cs="Arial"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 w:cs="Arial"/>
          <w:sz w:val="26"/>
          <w:szCs w:val="26"/>
        </w:rPr>
        <w:t xml:space="preserve">, </w:t>
      </w:r>
      <w:r w:rsidRPr="006C26D3">
        <w:rPr>
          <w:rFonts w:ascii="Arial Narrow" w:hAnsi="Arial Narrow" w:cs="Arial"/>
          <w:sz w:val="26"/>
          <w:szCs w:val="26"/>
        </w:rPr>
        <w:t xml:space="preserve">o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poništenju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ponavljanju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izbor</w:t>
      </w:r>
      <w:r>
        <w:rPr>
          <w:rFonts w:ascii="Arial Narrow" w:hAnsi="Arial Narrow" w:cs="Arial"/>
          <w:sz w:val="26"/>
          <w:szCs w:val="26"/>
        </w:rPr>
        <w:t>a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na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biračk</w:t>
      </w:r>
      <w:r>
        <w:rPr>
          <w:rFonts w:ascii="Arial Narrow" w:hAnsi="Arial Narrow" w:cs="Arial"/>
          <w:sz w:val="26"/>
          <w:szCs w:val="26"/>
        </w:rPr>
        <w:t>im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mjest</w:t>
      </w:r>
      <w:r>
        <w:rPr>
          <w:rFonts w:ascii="Arial Narrow" w:hAnsi="Arial Narrow" w:cs="Arial"/>
          <w:sz w:val="26"/>
          <w:szCs w:val="26"/>
        </w:rPr>
        <w:t>ima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br</w:t>
      </w:r>
      <w:r>
        <w:rPr>
          <w:rFonts w:ascii="Arial Narrow" w:hAnsi="Arial Narrow" w:cs="Arial"/>
          <w:sz w:val="26"/>
          <w:szCs w:val="26"/>
        </w:rPr>
        <w:t>oj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8 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objekat</w:t>
      </w:r>
      <w:proofErr w:type="spellEnd"/>
      <w:r w:rsidRPr="006C26D3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“</w:t>
      </w:r>
      <w:proofErr w:type="spellStart"/>
      <w:r w:rsidRPr="006C26D3">
        <w:rPr>
          <w:rFonts w:ascii="Arial Narrow" w:hAnsi="Arial Narrow" w:cs="Arial"/>
          <w:sz w:val="26"/>
          <w:szCs w:val="26"/>
        </w:rPr>
        <w:t>Simonović</w:t>
      </w:r>
      <w:proofErr w:type="spellEnd"/>
      <w:r>
        <w:rPr>
          <w:rFonts w:ascii="Arial Narrow" w:hAnsi="Arial Narrow" w:cs="Arial"/>
          <w:sz w:val="26"/>
          <w:szCs w:val="26"/>
        </w:rPr>
        <w:t>”</w:t>
      </w:r>
      <w:r w:rsidRPr="006C26D3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>
        <w:rPr>
          <w:rFonts w:ascii="Arial Narrow" w:hAnsi="Arial Narrow" w:cs="Arial"/>
          <w:sz w:val="26"/>
          <w:szCs w:val="26"/>
        </w:rPr>
        <w:t>broj</w:t>
      </w:r>
      <w:proofErr w:type="spellEnd"/>
      <w:r>
        <w:rPr>
          <w:rFonts w:ascii="Arial Narrow" w:hAnsi="Arial Narrow" w:cs="Arial"/>
          <w:sz w:val="26"/>
          <w:szCs w:val="26"/>
        </w:rPr>
        <w:t xml:space="preserve"> 10 OŠ “</w:t>
      </w:r>
      <w:proofErr w:type="spellStart"/>
      <w:r>
        <w:rPr>
          <w:rFonts w:ascii="Arial Narrow" w:hAnsi="Arial Narrow" w:cs="Arial"/>
          <w:sz w:val="26"/>
          <w:szCs w:val="26"/>
        </w:rPr>
        <w:t>Štoj</w:t>
      </w:r>
      <w:proofErr w:type="spellEnd"/>
      <w:r>
        <w:rPr>
          <w:rFonts w:ascii="Arial Narrow" w:hAnsi="Arial Narrow" w:cs="Arial"/>
          <w:sz w:val="26"/>
          <w:szCs w:val="26"/>
        </w:rPr>
        <w:t xml:space="preserve">”, </w:t>
      </w:r>
      <w:proofErr w:type="spellStart"/>
      <w:r>
        <w:rPr>
          <w:rFonts w:ascii="Arial Narrow" w:hAnsi="Arial Narrow" w:cs="Arial"/>
          <w:sz w:val="26"/>
          <w:szCs w:val="26"/>
        </w:rPr>
        <w:t>povrijedila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odredbe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člana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45. </w:t>
      </w:r>
      <w:proofErr w:type="spellStart"/>
      <w:proofErr w:type="gramStart"/>
      <w:r w:rsidRPr="006B3ACF"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 w:rsidRPr="006B3ACF">
        <w:rPr>
          <w:rFonts w:ascii="Arial Narrow" w:hAnsi="Arial Narrow"/>
          <w:sz w:val="26"/>
          <w:szCs w:val="26"/>
        </w:rPr>
        <w:t xml:space="preserve"> 4. </w:t>
      </w:r>
      <w:proofErr w:type="spellStart"/>
      <w:r w:rsidRPr="006B3ACF">
        <w:rPr>
          <w:rFonts w:ascii="Arial Narrow" w:hAnsi="Arial Narrow"/>
          <w:sz w:val="26"/>
          <w:szCs w:val="26"/>
        </w:rPr>
        <w:t>Ustava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Crne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Gore</w:t>
      </w:r>
      <w:r>
        <w:rPr>
          <w:rFonts w:ascii="Arial Narrow" w:hAnsi="Arial Narrow"/>
          <w:sz w:val="26"/>
          <w:szCs w:val="26"/>
        </w:rPr>
        <w:t>,</w:t>
      </w:r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člana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72. </w:t>
      </w:r>
      <w:proofErr w:type="gramStart"/>
      <w:r w:rsidRPr="006B3ACF">
        <w:rPr>
          <w:rFonts w:ascii="Arial Narrow" w:hAnsi="Arial Narrow"/>
          <w:sz w:val="26"/>
          <w:szCs w:val="26"/>
        </w:rPr>
        <w:t>i</w:t>
      </w:r>
      <w:proofErr w:type="gram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člana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90. </w:t>
      </w:r>
      <w:proofErr w:type="spellStart"/>
      <w:proofErr w:type="gramStart"/>
      <w:r w:rsidRPr="006B3ACF"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 w:rsidRPr="006B3ACF">
        <w:rPr>
          <w:rFonts w:ascii="Arial Narrow" w:hAnsi="Arial Narrow"/>
          <w:sz w:val="26"/>
          <w:szCs w:val="26"/>
        </w:rPr>
        <w:t xml:space="preserve"> 3. </w:t>
      </w:r>
      <w:proofErr w:type="spellStart"/>
      <w:r w:rsidRPr="006B3ACF">
        <w:rPr>
          <w:rFonts w:ascii="Arial Narrow" w:hAnsi="Arial Narrow"/>
          <w:sz w:val="26"/>
          <w:szCs w:val="26"/>
        </w:rPr>
        <w:t>Zakona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6B3ACF">
        <w:rPr>
          <w:rFonts w:ascii="Arial Narrow" w:hAnsi="Arial Narrow"/>
          <w:sz w:val="26"/>
          <w:szCs w:val="26"/>
        </w:rPr>
        <w:t>izboru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odbornika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6B3ACF">
        <w:rPr>
          <w:rFonts w:ascii="Arial Narrow" w:hAnsi="Arial Narrow"/>
          <w:sz w:val="26"/>
          <w:szCs w:val="26"/>
        </w:rPr>
        <w:t>poslanika</w:t>
      </w:r>
      <w:proofErr w:type="spellEnd"/>
      <w:r>
        <w:rPr>
          <w:rFonts w:ascii="Arial Narrow" w:hAnsi="Arial Narrow"/>
          <w:sz w:val="26"/>
          <w:szCs w:val="26"/>
        </w:rPr>
        <w:t xml:space="preserve">; da </w:t>
      </w:r>
      <w:proofErr w:type="spellStart"/>
      <w:r w:rsidRPr="006B3ACF">
        <w:rPr>
          <w:rFonts w:ascii="Arial Narrow" w:hAnsi="Arial Narrow"/>
          <w:sz w:val="26"/>
          <w:szCs w:val="26"/>
        </w:rPr>
        <w:t>zapisnik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6B3ACF">
        <w:rPr>
          <w:rFonts w:ascii="Arial Narrow" w:hAnsi="Arial Narrow"/>
          <w:sz w:val="26"/>
          <w:szCs w:val="26"/>
        </w:rPr>
        <w:t>radu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biračkog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biračkom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mjestu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br</w:t>
      </w:r>
      <w:r>
        <w:rPr>
          <w:rFonts w:ascii="Arial Narrow" w:hAnsi="Arial Narrow"/>
          <w:sz w:val="26"/>
          <w:szCs w:val="26"/>
        </w:rPr>
        <w:t>oj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10 OŠ “</w:t>
      </w:r>
      <w:proofErr w:type="spellStart"/>
      <w:r w:rsidRPr="006B3ACF">
        <w:rPr>
          <w:rFonts w:ascii="Arial Narrow" w:hAnsi="Arial Narrow"/>
          <w:sz w:val="26"/>
          <w:szCs w:val="26"/>
        </w:rPr>
        <w:t>Štoj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” </w:t>
      </w:r>
      <w:proofErr w:type="spellStart"/>
      <w:r w:rsidRPr="006B3ACF">
        <w:rPr>
          <w:rFonts w:ascii="Arial Narrow" w:hAnsi="Arial Narrow"/>
          <w:sz w:val="26"/>
          <w:szCs w:val="26"/>
        </w:rPr>
        <w:t>nije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potpisan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strane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svih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članova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biračkog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6B3ACF">
        <w:rPr>
          <w:rFonts w:ascii="Arial Narrow" w:hAnsi="Arial Narrow"/>
          <w:sz w:val="26"/>
          <w:szCs w:val="26"/>
        </w:rPr>
        <w:t>već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samo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strane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predsjednika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biračkog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6B3ACF">
        <w:rPr>
          <w:rFonts w:ascii="Arial Narrow" w:hAnsi="Arial Narrow"/>
          <w:sz w:val="26"/>
          <w:szCs w:val="26"/>
        </w:rPr>
        <w:t>dok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ostala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imena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dopisana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štampanim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slovima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6B3ACF">
        <w:rPr>
          <w:rFonts w:ascii="Arial Narrow" w:hAnsi="Arial Narrow"/>
          <w:sz w:val="26"/>
          <w:szCs w:val="26"/>
        </w:rPr>
        <w:t>čime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se u </w:t>
      </w:r>
      <w:proofErr w:type="spellStart"/>
      <w:r w:rsidRPr="006B3ACF">
        <w:rPr>
          <w:rFonts w:ascii="Arial Narrow" w:hAnsi="Arial Narrow"/>
          <w:sz w:val="26"/>
          <w:szCs w:val="26"/>
        </w:rPr>
        <w:t>sumnju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dovodi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regularnost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rada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biračkog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tom </w:t>
      </w:r>
      <w:proofErr w:type="spellStart"/>
      <w:r w:rsidRPr="006B3ACF">
        <w:rPr>
          <w:rFonts w:ascii="Arial Narrow" w:hAnsi="Arial Narrow"/>
          <w:sz w:val="26"/>
          <w:szCs w:val="26"/>
        </w:rPr>
        <w:t>biračkom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mjestu</w:t>
      </w:r>
      <w:proofErr w:type="spellEnd"/>
      <w:r>
        <w:rPr>
          <w:rFonts w:ascii="Arial Narrow" w:hAnsi="Arial Narrow"/>
          <w:sz w:val="26"/>
          <w:szCs w:val="26"/>
        </w:rPr>
        <w:t>; da</w:t>
      </w:r>
      <w:r w:rsidRPr="006B3ACF">
        <w:rPr>
          <w:rFonts w:ascii="Arial Narrow" w:hAnsi="Arial Narrow"/>
          <w:sz w:val="26"/>
          <w:szCs w:val="26"/>
        </w:rPr>
        <w:t xml:space="preserve"> je </w:t>
      </w:r>
      <w:proofErr w:type="spellStart"/>
      <w:r w:rsidRPr="006B3ACF">
        <w:rPr>
          <w:rFonts w:ascii="Arial Narrow" w:hAnsi="Arial Narrow"/>
          <w:sz w:val="26"/>
          <w:szCs w:val="26"/>
        </w:rPr>
        <w:t>na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biračkom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mjestu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br</w:t>
      </w:r>
      <w:r>
        <w:rPr>
          <w:rFonts w:ascii="Arial Narrow" w:hAnsi="Arial Narrow"/>
          <w:sz w:val="26"/>
          <w:szCs w:val="26"/>
        </w:rPr>
        <w:t>oj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8 </w:t>
      </w:r>
      <w:proofErr w:type="spellStart"/>
      <w:r w:rsidRPr="006B3ACF">
        <w:rPr>
          <w:rFonts w:ascii="Arial Narrow" w:hAnsi="Arial Narrow"/>
          <w:sz w:val="26"/>
          <w:szCs w:val="26"/>
        </w:rPr>
        <w:t>Objekat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„</w:t>
      </w:r>
      <w:proofErr w:type="spellStart"/>
      <w:r w:rsidRPr="006B3ACF">
        <w:rPr>
          <w:rFonts w:ascii="Arial Narrow" w:hAnsi="Arial Narrow"/>
          <w:sz w:val="26"/>
          <w:szCs w:val="26"/>
        </w:rPr>
        <w:t>Simonović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” </w:t>
      </w:r>
      <w:proofErr w:type="spellStart"/>
      <w:r w:rsidRPr="006B3ACF">
        <w:rPr>
          <w:rFonts w:ascii="Arial Narrow" w:hAnsi="Arial Narrow"/>
          <w:sz w:val="26"/>
          <w:szCs w:val="26"/>
        </w:rPr>
        <w:t>konstatovano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da </w:t>
      </w:r>
      <w:proofErr w:type="spellStart"/>
      <w:r w:rsidRPr="006B3ACF">
        <w:rPr>
          <w:rFonts w:ascii="Arial Narrow" w:hAnsi="Arial Narrow"/>
          <w:sz w:val="26"/>
          <w:szCs w:val="26"/>
        </w:rPr>
        <w:t>su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6B3ACF">
        <w:rPr>
          <w:rFonts w:ascii="Arial Narrow" w:hAnsi="Arial Narrow"/>
          <w:sz w:val="26"/>
          <w:szCs w:val="26"/>
        </w:rPr>
        <w:t>Zapisniku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6B3ACF">
        <w:rPr>
          <w:rFonts w:ascii="Arial Narrow" w:hAnsi="Arial Narrow"/>
          <w:sz w:val="26"/>
          <w:szCs w:val="26"/>
        </w:rPr>
        <w:t>radu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biračkog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vršene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određene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ispravke</w:t>
      </w:r>
      <w:proofErr w:type="spellEnd"/>
      <w:r>
        <w:rPr>
          <w:rFonts w:ascii="Arial Narrow" w:hAnsi="Arial Narrow"/>
          <w:sz w:val="26"/>
          <w:szCs w:val="26"/>
        </w:rPr>
        <w:t>,</w:t>
      </w:r>
      <w:r w:rsidRPr="006B3ACF">
        <w:rPr>
          <w:rFonts w:ascii="Arial Narrow" w:hAnsi="Arial Narrow"/>
          <w:sz w:val="26"/>
          <w:szCs w:val="26"/>
        </w:rPr>
        <w:t xml:space="preserve"> da </w:t>
      </w:r>
      <w:proofErr w:type="spellStart"/>
      <w:r w:rsidRPr="006B3ACF">
        <w:rPr>
          <w:rFonts w:ascii="Arial Narrow" w:hAnsi="Arial Narrow"/>
          <w:sz w:val="26"/>
          <w:szCs w:val="26"/>
        </w:rPr>
        <w:t>pojedine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tačke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zapisnika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ni</w:t>
      </w:r>
      <w:r>
        <w:rPr>
          <w:rFonts w:ascii="Arial Narrow" w:hAnsi="Arial Narrow"/>
          <w:sz w:val="26"/>
          <w:szCs w:val="26"/>
        </w:rPr>
        <w:t>je</w:t>
      </w:r>
      <w:r w:rsidRPr="006B3ACF">
        <w:rPr>
          <w:rFonts w:ascii="Arial Narrow" w:hAnsi="Arial Narrow"/>
          <w:sz w:val="26"/>
          <w:szCs w:val="26"/>
        </w:rPr>
        <w:t>su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popunjene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i da </w:t>
      </w:r>
      <w:proofErr w:type="spellStart"/>
      <w:r w:rsidRPr="006B3ACF">
        <w:rPr>
          <w:rFonts w:ascii="Arial Narrow" w:hAnsi="Arial Narrow"/>
          <w:sz w:val="26"/>
          <w:szCs w:val="26"/>
        </w:rPr>
        <w:t>zapisnik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nije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potpisan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strane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svih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članova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biračkog</w:t>
      </w:r>
      <w:proofErr w:type="spellEnd"/>
      <w:r w:rsidRPr="006B3A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/>
          <w:sz w:val="26"/>
          <w:szCs w:val="26"/>
        </w:rPr>
        <w:t>odbora</w:t>
      </w:r>
      <w:proofErr w:type="spellEnd"/>
      <w:r w:rsidRPr="006B3ACF">
        <w:rPr>
          <w:rFonts w:ascii="Arial Narrow" w:hAnsi="Arial Narrow"/>
          <w:sz w:val="26"/>
          <w:szCs w:val="26"/>
        </w:rPr>
        <w:t>.</w:t>
      </w:r>
    </w:p>
    <w:p w:rsidR="002C387B" w:rsidRPr="009402EE" w:rsidRDefault="002C387B" w:rsidP="002C387B">
      <w:pPr>
        <w:pStyle w:val="ListParagraph"/>
        <w:rPr>
          <w:rFonts w:ascii="Arial Narrow" w:hAnsi="Arial Narrow" w:cs="Arial"/>
          <w:sz w:val="26"/>
          <w:szCs w:val="26"/>
        </w:rPr>
      </w:pPr>
    </w:p>
    <w:p w:rsidR="002C387B" w:rsidRPr="0023755F" w:rsidRDefault="002C387B" w:rsidP="002C387B">
      <w:pPr>
        <w:ind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2. </w:t>
      </w:r>
      <w:r w:rsidRPr="0023755F">
        <w:rPr>
          <w:rFonts w:ascii="Arial Narrow" w:hAnsi="Arial Narrow"/>
          <w:sz w:val="26"/>
          <w:szCs w:val="26"/>
        </w:rPr>
        <w:t>D</w:t>
      </w:r>
      <w:r w:rsidRPr="0023755F">
        <w:rPr>
          <w:rFonts w:ascii="Arial Narrow" w:eastAsia="Calibri" w:hAnsi="Arial Narrow"/>
          <w:sz w:val="26"/>
          <w:szCs w:val="26"/>
          <w:lang w:val="sr-Latn-CS"/>
        </w:rPr>
        <w:t xml:space="preserve">ržavna izborna komisija, na zahtjev Ustavnog suda, dostavila je sljedeću dokumentaciju: Odluku Opštinske izborne komisije Ulcinj, </w:t>
      </w:r>
      <w:r>
        <w:rPr>
          <w:rFonts w:ascii="Arial Narrow" w:eastAsia="Calibri" w:hAnsi="Arial Narrow"/>
          <w:sz w:val="26"/>
          <w:szCs w:val="26"/>
          <w:lang w:val="sr-Latn-CS"/>
        </w:rPr>
        <w:t>b</w:t>
      </w:r>
      <w:r w:rsidRPr="0023755F">
        <w:rPr>
          <w:rFonts w:ascii="Arial Narrow" w:eastAsia="Calibri" w:hAnsi="Arial Narrow"/>
          <w:sz w:val="26"/>
          <w:szCs w:val="26"/>
          <w:lang w:val="sr-Latn-CS"/>
        </w:rPr>
        <w:t>r</w:t>
      </w:r>
      <w:proofErr w:type="gramStart"/>
      <w:r w:rsidRPr="0023755F">
        <w:rPr>
          <w:rFonts w:ascii="Arial Narrow" w:eastAsia="Calibri" w:hAnsi="Arial Narrow"/>
          <w:sz w:val="26"/>
          <w:szCs w:val="26"/>
          <w:lang w:val="sr-Latn-CS"/>
        </w:rPr>
        <w:t>./</w:t>
      </w:r>
      <w:proofErr w:type="gramEnd"/>
      <w:r w:rsidRPr="0023755F">
        <w:rPr>
          <w:rFonts w:ascii="Arial Narrow" w:eastAsia="Calibri" w:hAnsi="Arial Narrow"/>
          <w:sz w:val="26"/>
          <w:szCs w:val="26"/>
          <w:lang w:val="sr-Latn-CS"/>
        </w:rPr>
        <w:t xml:space="preserve">Nr. 02-254/2016, od 20. </w:t>
      </w:r>
      <w:r w:rsidRPr="0023755F">
        <w:rPr>
          <w:rFonts w:ascii="Arial Narrow" w:eastAsia="Calibri" w:hAnsi="Arial Narrow"/>
          <w:sz w:val="26"/>
          <w:szCs w:val="26"/>
          <w:lang w:val="sr-Latn-CS"/>
        </w:rPr>
        <w:lastRenderedPageBreak/>
        <w:t>oktobra 2016. godine; Prigovor političke partije „Demokratska Crna Gora“, broj 870, od 22. oktobra 2016. godine i osporeno rješenje.</w:t>
      </w:r>
    </w:p>
    <w:p w:rsidR="002C387B" w:rsidRDefault="002C387B" w:rsidP="002C387B">
      <w:pPr>
        <w:ind w:right="4"/>
        <w:jc w:val="both"/>
      </w:pPr>
    </w:p>
    <w:p w:rsidR="002C387B" w:rsidRPr="006B3ACF" w:rsidRDefault="002C387B" w:rsidP="002C387B">
      <w:pPr>
        <w:ind w:right="4" w:firstLine="72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</w:t>
      </w:r>
      <w:r w:rsidRPr="00D41809">
        <w:rPr>
          <w:rFonts w:ascii="Arial Narrow" w:hAnsi="Arial Narrow"/>
          <w:sz w:val="26"/>
          <w:szCs w:val="26"/>
        </w:rPr>
        <w:t>.1.</w:t>
      </w:r>
      <w:r>
        <w:t xml:space="preserve">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Osporenim rješenjem Državne izborne komisije </w:t>
      </w:r>
      <w:r>
        <w:rPr>
          <w:rFonts w:ascii="Arial Narrow" w:eastAsia="Calibri" w:hAnsi="Arial Narrow"/>
          <w:sz w:val="26"/>
          <w:szCs w:val="26"/>
          <w:lang w:val="sr-Latn-CS"/>
        </w:rPr>
        <w:t>usvojen je P</w:t>
      </w:r>
      <w:r w:rsidRPr="00BD2525">
        <w:rPr>
          <w:rFonts w:ascii="Arial Narrow" w:eastAsia="Calibri" w:hAnsi="Arial Narrow"/>
          <w:sz w:val="26"/>
          <w:szCs w:val="26"/>
          <w:lang w:val="sr-Latn-CS"/>
        </w:rPr>
        <w:t>rigovor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 w:rsidRPr="006B3ACF">
        <w:rPr>
          <w:rFonts w:ascii="Arial Narrow" w:eastAsia="Calibri" w:hAnsi="Arial Narrow"/>
          <w:sz w:val="26"/>
          <w:szCs w:val="26"/>
          <w:lang w:val="sr-Latn-CS"/>
        </w:rPr>
        <w:t xml:space="preserve">političke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partije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„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Demokratska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Crna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Gora“,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podnosioca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izborne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liste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„MR ALEKSA BEČIĆ – DEMOKRATE – POBJEDE, A NE PODJELE“, </w:t>
      </w:r>
      <w:r w:rsidRPr="006B3ACF">
        <w:rPr>
          <w:rFonts w:ascii="Arial Narrow" w:eastAsia="Calibri" w:hAnsi="Arial Narrow"/>
          <w:sz w:val="26"/>
          <w:szCs w:val="26"/>
          <w:lang w:val="sr-Latn-CS"/>
        </w:rPr>
        <w:t xml:space="preserve">i poništena Odluka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Opštinske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izborne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komisije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Ulcinj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6B3ACF">
        <w:rPr>
          <w:rFonts w:ascii="Arial Narrow" w:hAnsi="Arial Narrow" w:cs="Arial"/>
          <w:sz w:val="26"/>
          <w:szCs w:val="26"/>
        </w:rPr>
        <w:t>broj</w:t>
      </w:r>
      <w:proofErr w:type="spellEnd"/>
      <w:r w:rsidRPr="006B3ACF">
        <w:rPr>
          <w:rFonts w:ascii="Arial Narrow" w:hAnsi="Arial Narrow" w:cs="Arial"/>
          <w:sz w:val="26"/>
          <w:szCs w:val="26"/>
        </w:rPr>
        <w:t xml:space="preserve"> 02-254/2016</w:t>
      </w:r>
      <w:r>
        <w:rPr>
          <w:rFonts w:ascii="Arial Narrow" w:hAnsi="Arial Narrow" w:cs="Arial"/>
          <w:sz w:val="26"/>
          <w:szCs w:val="26"/>
        </w:rPr>
        <w:t>,</w:t>
      </w:r>
      <w:r w:rsidRPr="006B3ACF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6B3ACF">
        <w:rPr>
          <w:rFonts w:ascii="Arial Narrow" w:hAnsi="Arial Narrow" w:cs="Arial"/>
          <w:sz w:val="26"/>
          <w:szCs w:val="26"/>
        </w:rPr>
        <w:t>od</w:t>
      </w:r>
      <w:proofErr w:type="gramEnd"/>
      <w:r w:rsidRPr="006B3ACF">
        <w:rPr>
          <w:rFonts w:ascii="Arial Narrow" w:hAnsi="Arial Narrow" w:cs="Arial"/>
          <w:sz w:val="26"/>
          <w:szCs w:val="26"/>
        </w:rPr>
        <w:t xml:space="preserve"> 20. </w:t>
      </w:r>
      <w:proofErr w:type="spellStart"/>
      <w:proofErr w:type="gramStart"/>
      <w:r w:rsidRPr="006B3ACF">
        <w:rPr>
          <w:rFonts w:ascii="Arial Narrow" w:hAnsi="Arial Narrow" w:cs="Arial"/>
          <w:sz w:val="26"/>
          <w:szCs w:val="26"/>
        </w:rPr>
        <w:t>oktobra</w:t>
      </w:r>
      <w:proofErr w:type="spellEnd"/>
      <w:proofErr w:type="gramEnd"/>
      <w:r w:rsidRPr="006B3ACF">
        <w:rPr>
          <w:rFonts w:ascii="Arial Narrow" w:hAnsi="Arial Narrow" w:cs="Arial"/>
          <w:sz w:val="26"/>
          <w:szCs w:val="26"/>
        </w:rPr>
        <w:t xml:space="preserve"> 2016. </w:t>
      </w:r>
      <w:proofErr w:type="spellStart"/>
      <w:proofErr w:type="gramStart"/>
      <w:r w:rsidRPr="006B3ACF">
        <w:rPr>
          <w:rFonts w:ascii="Arial Narrow" w:hAnsi="Arial Narrow" w:cs="Arial"/>
          <w:sz w:val="26"/>
          <w:szCs w:val="26"/>
        </w:rPr>
        <w:t>godine</w:t>
      </w:r>
      <w:proofErr w:type="spellEnd"/>
      <w:proofErr w:type="gramEnd"/>
      <w:r w:rsidRPr="006B3ACF">
        <w:rPr>
          <w:rFonts w:ascii="Arial Narrow" w:hAnsi="Arial Narrow" w:cs="Arial"/>
          <w:sz w:val="26"/>
          <w:szCs w:val="26"/>
        </w:rPr>
        <w:t>.</w:t>
      </w:r>
    </w:p>
    <w:p w:rsidR="002C387B" w:rsidRDefault="002C387B" w:rsidP="002C387B">
      <w:pPr>
        <w:ind w:right="4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2C387B" w:rsidRPr="009402EE" w:rsidRDefault="002C387B" w:rsidP="002C387B">
      <w:pPr>
        <w:ind w:right="4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2.2.1.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U obrazloženju osporenog </w:t>
      </w:r>
      <w:r>
        <w:rPr>
          <w:rFonts w:ascii="Arial Narrow" w:eastAsia="Calibri" w:hAnsi="Arial Narrow"/>
          <w:sz w:val="26"/>
          <w:szCs w:val="26"/>
          <w:lang w:val="sr-Latn-CS"/>
        </w:rPr>
        <w:t>r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ješenja navedeno je</w:t>
      </w:r>
      <w:r>
        <w:rPr>
          <w:rFonts w:ascii="Arial Narrow" w:eastAsia="Calibri" w:hAnsi="Arial Narrow"/>
          <w:sz w:val="26"/>
          <w:szCs w:val="26"/>
          <w:lang w:val="sr-Latn-CS"/>
        </w:rPr>
        <w:t>: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>da je Državna izborna komisija već prethodno odlučivala po prigovoru drugog podnosioca izborne liste Demokratski front „MI ili ON“, i tim povodom, donijela Rješenje broj 867/2, od 22. oktobra 2016. godine, kojim je usvojila Prigovor i poništila Rješenje Opštinske izborne komisije broj 02-250/2-16, od 20. oktobra 2016. godine, kojim je usvojen prigovor Izborne liste Albanske koalicije „Sa jednim ciljem“ DP, GI, DS u CG i Perspektiva.</w:t>
      </w:r>
    </w:p>
    <w:p w:rsidR="002C387B" w:rsidRDefault="002C387B" w:rsidP="002C387B">
      <w:pPr>
        <w:ind w:right="4"/>
      </w:pP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</w:rPr>
        <w:t>3</w:t>
      </w:r>
      <w:r w:rsidRPr="00D22923">
        <w:rPr>
          <w:rFonts w:ascii="Arial Narrow" w:eastAsia="Calibri" w:hAnsi="Arial Narrow"/>
          <w:sz w:val="26"/>
          <w:szCs w:val="26"/>
        </w:rPr>
        <w:t xml:space="preserve">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Ustavni sud je, nakon razmatra</w:t>
      </w:r>
      <w:r>
        <w:rPr>
          <w:rFonts w:ascii="Arial Narrow" w:eastAsia="Calibri" w:hAnsi="Arial Narrow"/>
          <w:sz w:val="26"/>
          <w:szCs w:val="26"/>
          <w:lang w:val="sr-Latn-CS"/>
        </w:rPr>
        <w:t>nja sadržine osporenog rješenja i dostavljene relevantne dokumentacije, utvrdio da su se stekli uslovi za odbacivanje podnijete žalbe.</w:t>
      </w:r>
    </w:p>
    <w:p w:rsidR="002C387B" w:rsidRPr="00D22923" w:rsidRDefault="002C387B" w:rsidP="002C387B">
      <w:pPr>
        <w:ind w:right="-567"/>
        <w:contextualSpacing/>
        <w:jc w:val="both"/>
        <w:rPr>
          <w:rFonts w:ascii="Arial Narrow" w:eastAsia="Calibri" w:hAnsi="Arial Narrow"/>
          <w:i/>
          <w:sz w:val="26"/>
          <w:szCs w:val="26"/>
          <w:lang w:val="sl-SI"/>
        </w:rPr>
      </w:pPr>
    </w:p>
    <w:p w:rsidR="002C387B" w:rsidRDefault="002C387B" w:rsidP="002C387B">
      <w:pPr>
        <w:ind w:right="-7" w:firstLine="720"/>
        <w:contextualSpacing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>4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. Za odlučivanje u konkretnom predmetu pravno relevantne su odredbe sljedećih propisa:</w:t>
      </w:r>
    </w:p>
    <w:p w:rsidR="002C387B" w:rsidRPr="00D22923" w:rsidRDefault="002C387B" w:rsidP="002C387B">
      <w:pPr>
        <w:ind w:right="-567" w:firstLine="720"/>
        <w:contextualSpacing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2C387B" w:rsidRPr="004245CE" w:rsidRDefault="002C387B" w:rsidP="002C387B">
      <w:pPr>
        <w:ind w:right="-567" w:firstLine="720"/>
        <w:jc w:val="both"/>
        <w:rPr>
          <w:rFonts w:ascii="Arial Narrow" w:eastAsia="Calibri" w:hAnsi="Arial Narrow"/>
          <w:bCs/>
          <w:sz w:val="26"/>
          <w:szCs w:val="26"/>
          <w:lang w:val="sl-SI"/>
        </w:rPr>
      </w:pPr>
      <w:bookmarkStart w:id="0" w:name="SADRZAJ_326"/>
      <w:r w:rsidRPr="00D22923">
        <w:rPr>
          <w:rFonts w:ascii="Arial Narrow" w:eastAsia="Calibri" w:hAnsi="Arial Narrow"/>
          <w:bCs/>
          <w:sz w:val="26"/>
          <w:szCs w:val="26"/>
          <w:lang w:val="sl-SI"/>
        </w:rPr>
        <w:t>Ustava Crne Gore:</w:t>
      </w:r>
    </w:p>
    <w:p w:rsidR="002C387B" w:rsidRDefault="002C387B" w:rsidP="002C387B">
      <w:pPr>
        <w:shd w:val="clear" w:color="auto" w:fill="FFFFFF"/>
        <w:ind w:right="-426"/>
        <w:jc w:val="center"/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„</w:t>
      </w:r>
      <w:r w:rsidRPr="002824EC"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Član </w:t>
      </w: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16</w:t>
      </w:r>
      <w:r w:rsidRPr="002824EC"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. </w:t>
      </w: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>tačka 1.</w:t>
      </w:r>
    </w:p>
    <w:p w:rsidR="002C387B" w:rsidRPr="006E054D" w:rsidRDefault="002C387B" w:rsidP="002C387B">
      <w:pPr>
        <w:shd w:val="clear" w:color="auto" w:fill="FFFFFF"/>
        <w:ind w:right="-426" w:firstLine="720"/>
        <w:jc w:val="both"/>
        <w:rPr>
          <w:rFonts w:ascii="Arial Narrow" w:hAnsi="Arial Narrow"/>
          <w:noProof/>
          <w:sz w:val="22"/>
          <w:szCs w:val="22"/>
          <w:lang w:val="sl-SI"/>
        </w:rPr>
      </w:pPr>
      <w:r w:rsidRPr="006E054D">
        <w:rPr>
          <w:rFonts w:ascii="Arial Narrow" w:hAnsi="Arial Narrow"/>
          <w:noProof/>
          <w:sz w:val="22"/>
          <w:szCs w:val="22"/>
          <w:lang w:val="sl-SI"/>
        </w:rPr>
        <w:t>Zakonom se, u skladu sa Ustavom, uređuju:</w:t>
      </w:r>
    </w:p>
    <w:p w:rsidR="002C387B" w:rsidRPr="006E054D" w:rsidRDefault="002C387B" w:rsidP="002C387B">
      <w:pPr>
        <w:shd w:val="clear" w:color="auto" w:fill="FFFFFF"/>
        <w:ind w:right="-426"/>
        <w:jc w:val="both"/>
        <w:rPr>
          <w:rFonts w:ascii="Arial Narrow" w:hAnsi="Arial Narrow"/>
          <w:noProof/>
          <w:sz w:val="22"/>
          <w:szCs w:val="22"/>
          <w:lang w:val="sl-SI"/>
        </w:rPr>
      </w:pPr>
      <w:r w:rsidRPr="006E054D">
        <w:rPr>
          <w:rFonts w:ascii="Arial Narrow" w:hAnsi="Arial Narrow"/>
          <w:noProof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2C387B" w:rsidRPr="004245CE" w:rsidRDefault="002C387B" w:rsidP="002C387B">
      <w:pPr>
        <w:ind w:right="4"/>
        <w:jc w:val="center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Član 45</w:t>
      </w:r>
      <w:r>
        <w:rPr>
          <w:rFonts w:ascii="Arial Narrow" w:eastAsia="Calibri" w:hAnsi="Arial Narrow"/>
          <w:bCs/>
          <w:sz w:val="22"/>
          <w:szCs w:val="22"/>
          <w:lang w:val="sl-SI"/>
        </w:rPr>
        <w:t>.</w:t>
      </w:r>
    </w:p>
    <w:p w:rsidR="002C387B" w:rsidRPr="004245CE" w:rsidRDefault="002C387B" w:rsidP="002C387B">
      <w:pPr>
        <w:ind w:right="4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Pravo da bira i da bude biran ima državljanin Crne Gore koji je navršio 18 godina života i ima najmanje dvije godine prebivališta u Crnoj Gori.</w:t>
      </w:r>
    </w:p>
    <w:p w:rsidR="002C387B" w:rsidRPr="004245CE" w:rsidRDefault="002C387B" w:rsidP="002C387B">
      <w:pPr>
        <w:ind w:right="4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Biračko pravo se ostvaruje na izborima.</w:t>
      </w:r>
    </w:p>
    <w:p w:rsidR="002C387B" w:rsidRPr="004245CE" w:rsidRDefault="002C387B" w:rsidP="002C387B">
      <w:pPr>
        <w:ind w:right="4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Biračko pravo je opšte i jednako.</w:t>
      </w:r>
    </w:p>
    <w:p w:rsidR="002C387B" w:rsidRPr="00D22923" w:rsidRDefault="002C387B" w:rsidP="002C387B">
      <w:pPr>
        <w:ind w:right="4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Izbori su slobodni i neposredni, a glasanje je tajno.</w:t>
      </w: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</w:pPr>
      <w:r w:rsidRPr="00D22923"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  <w:t>Član 149. stav 1. tačka 7.</w:t>
      </w:r>
    </w:p>
    <w:p w:rsidR="002C387B" w:rsidRPr="00D22923" w:rsidRDefault="002C387B" w:rsidP="002C387B">
      <w:pPr>
        <w:ind w:right="4" w:firstLine="720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noProof/>
          <w:color w:val="000000"/>
          <w:sz w:val="22"/>
          <w:szCs w:val="22"/>
          <w:lang w:val="sr-Latn-CS"/>
        </w:rPr>
        <w:t xml:space="preserve">Ustavni sud odlučuje  </w:t>
      </w:r>
      <w:r w:rsidRPr="00D22923">
        <w:rPr>
          <w:rFonts w:ascii="Arial Narrow" w:eastAsia="Calibri" w:hAnsi="Arial Narrow" w:cs="Arial"/>
          <w:sz w:val="22"/>
          <w:szCs w:val="22"/>
        </w:rPr>
        <w:t xml:space="preserve">o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izbornim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sporovima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i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sporovima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vezi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referendumom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koji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nijesu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nadležnosti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drugih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sudova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.”</w:t>
      </w:r>
    </w:p>
    <w:bookmarkEnd w:id="0"/>
    <w:p w:rsidR="002C387B" w:rsidRDefault="002C387B" w:rsidP="002C387B">
      <w:pPr>
        <w:tabs>
          <w:tab w:val="left" w:pos="0"/>
          <w:tab w:val="left" w:pos="8640"/>
        </w:tabs>
        <w:ind w:right="4"/>
        <w:jc w:val="both"/>
        <w:rPr>
          <w:rFonts w:ascii="Arial Narrow" w:eastAsia="Calibri" w:hAnsi="Arial Narrow" w:cs="Arial"/>
          <w:sz w:val="26"/>
          <w:szCs w:val="26"/>
          <w:lang w:val="sv-SE"/>
        </w:rPr>
      </w:pPr>
    </w:p>
    <w:p w:rsidR="002C387B" w:rsidRPr="00D22923" w:rsidRDefault="002C387B" w:rsidP="002C387B">
      <w:pPr>
        <w:tabs>
          <w:tab w:val="left" w:pos="0"/>
          <w:tab w:val="left" w:pos="8640"/>
        </w:tabs>
        <w:ind w:right="4"/>
        <w:jc w:val="both"/>
        <w:rPr>
          <w:rFonts w:ascii="Arial Narrow" w:eastAsia="Calibri" w:hAnsi="Arial Narrow" w:cs="Arial"/>
          <w:b/>
          <w:sz w:val="26"/>
          <w:szCs w:val="26"/>
          <w:lang w:val="sv-SE"/>
        </w:rPr>
      </w:pPr>
      <w:r>
        <w:rPr>
          <w:rFonts w:ascii="Arial Narrow" w:eastAsia="Calibri" w:hAnsi="Arial Narrow" w:cs="Arial"/>
          <w:sz w:val="26"/>
          <w:szCs w:val="26"/>
          <w:lang w:val="sv-SE"/>
        </w:rPr>
        <w:t xml:space="preserve">          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>Zakona o Ustavnom sudu Crne Gore  (</w:t>
      </w:r>
      <w:r w:rsidRPr="00D22923">
        <w:rPr>
          <w:rFonts w:ascii="Arial Narrow" w:eastAsia="Calibri" w:hAnsi="Arial Narrow" w:cs="Arial"/>
          <w:sz w:val="26"/>
          <w:szCs w:val="26"/>
        </w:rPr>
        <w:t>»</w:t>
      </w:r>
      <w:proofErr w:type="spellStart"/>
      <w:r w:rsidRPr="00D22923">
        <w:rPr>
          <w:rFonts w:ascii="Arial Narrow" w:eastAsia="Calibri" w:hAnsi="Arial Narrow" w:cs="Arial"/>
          <w:sz w:val="26"/>
          <w:szCs w:val="26"/>
        </w:rPr>
        <w:t>Službeni</w:t>
      </w:r>
      <w:proofErr w:type="spellEnd"/>
      <w:r w:rsidRPr="00D22923">
        <w:rPr>
          <w:rFonts w:ascii="Arial Narrow" w:eastAsia="Calibri" w:hAnsi="Arial Narrow" w:cs="Arial"/>
          <w:sz w:val="26"/>
          <w:szCs w:val="26"/>
        </w:rPr>
        <w:t xml:space="preserve"> list </w:t>
      </w:r>
      <w:proofErr w:type="spellStart"/>
      <w:r w:rsidRPr="00D22923">
        <w:rPr>
          <w:rFonts w:ascii="Arial Narrow" w:eastAsia="Calibri" w:hAnsi="Arial Narrow" w:cs="Arial"/>
          <w:sz w:val="26"/>
          <w:szCs w:val="26"/>
        </w:rPr>
        <w:t>Crne</w:t>
      </w:r>
      <w:proofErr w:type="spellEnd"/>
      <w:r w:rsidRPr="00D22923">
        <w:rPr>
          <w:rFonts w:ascii="Arial Narrow" w:eastAsia="Calibri" w:hAnsi="Arial Narrow" w:cs="Arial"/>
          <w:sz w:val="26"/>
          <w:szCs w:val="26"/>
        </w:rPr>
        <w:t xml:space="preserve"> Gore«,  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>br</w:t>
      </w:r>
      <w:r>
        <w:rPr>
          <w:rFonts w:ascii="Arial Narrow" w:eastAsia="Calibri" w:hAnsi="Arial Narrow" w:cs="Arial"/>
          <w:sz w:val="26"/>
          <w:szCs w:val="26"/>
          <w:lang w:val="sv-SE"/>
        </w:rPr>
        <w:t>oj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 xml:space="preserve"> 11/15.):</w:t>
      </w:r>
    </w:p>
    <w:p w:rsidR="002C387B" w:rsidRPr="00D22923" w:rsidRDefault="002C387B" w:rsidP="002C387B">
      <w:pPr>
        <w:ind w:right="4" w:firstLine="720"/>
        <w:jc w:val="both"/>
        <w:rPr>
          <w:rFonts w:ascii="Arial Narrow" w:eastAsia="Calibri" w:hAnsi="Arial Narrow" w:cs="Arial"/>
          <w:i/>
          <w:sz w:val="26"/>
          <w:szCs w:val="26"/>
          <w:lang w:val="sl-SI"/>
        </w:rPr>
      </w:pP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8B488F">
        <w:rPr>
          <w:rFonts w:ascii="Arial Narrow" w:eastAsia="Calibri" w:hAnsi="Arial Narrow" w:cs="Arial"/>
          <w:bCs/>
          <w:sz w:val="22"/>
          <w:szCs w:val="22"/>
          <w:lang w:val="sl-SI"/>
        </w:rPr>
        <w:t>„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Član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49. </w:t>
      </w:r>
      <w:proofErr w:type="spellStart"/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tačka</w:t>
      </w:r>
      <w:proofErr w:type="spellEnd"/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3</w:t>
      </w:r>
      <w:r w:rsidRPr="00D22923">
        <w:rPr>
          <w:rFonts w:ascii="Arial Narrow" w:eastAsia="Calibri" w:hAnsi="Arial Narrow" w:cs="Arial"/>
          <w:bCs/>
          <w:sz w:val="22"/>
          <w:szCs w:val="22"/>
        </w:rPr>
        <w:t>.</w:t>
      </w:r>
    </w:p>
    <w:p w:rsidR="002C387B" w:rsidRDefault="002C387B" w:rsidP="002C387B">
      <w:pPr>
        <w:ind w:right="4" w:firstLine="615"/>
        <w:rPr>
          <w:rFonts w:ascii="Arial Narrow" w:eastAsia="Calibri" w:hAnsi="Arial Narrow" w:cs="Arial"/>
          <w:sz w:val="22"/>
          <w:szCs w:val="22"/>
        </w:rPr>
      </w:pPr>
      <w:r w:rsidRPr="000913F6">
        <w:rPr>
          <w:rFonts w:ascii="Arial Narrow" w:eastAsia="Calibri" w:hAnsi="Arial Narrow" w:cs="Arial"/>
          <w:sz w:val="22"/>
          <w:szCs w:val="22"/>
        </w:rPr>
        <w:t xml:space="preserve">Ustavni </w:t>
      </w:r>
      <w:proofErr w:type="spellStart"/>
      <w:r w:rsidRPr="000913F6">
        <w:rPr>
          <w:rFonts w:ascii="Arial Narrow" w:eastAsia="Calibri" w:hAnsi="Arial Narrow" w:cs="Arial"/>
          <w:sz w:val="22"/>
          <w:szCs w:val="22"/>
        </w:rPr>
        <w:t>sud</w:t>
      </w:r>
      <w:proofErr w:type="spellEnd"/>
      <w:r w:rsidRPr="000913F6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sz w:val="22"/>
          <w:szCs w:val="22"/>
        </w:rPr>
        <w:t>rješenjem</w:t>
      </w:r>
      <w:proofErr w:type="spellEnd"/>
      <w:r w:rsidRPr="000913F6">
        <w:rPr>
          <w:rFonts w:ascii="Arial Narrow" w:eastAsia="Calibri" w:hAnsi="Arial Narrow" w:cs="Arial"/>
          <w:sz w:val="22"/>
          <w:szCs w:val="22"/>
        </w:rPr>
        <w:t xml:space="preserve">: </w:t>
      </w:r>
    </w:p>
    <w:p w:rsidR="002C387B" w:rsidRPr="00D22923" w:rsidRDefault="002C387B" w:rsidP="002C387B">
      <w:pPr>
        <w:ind w:right="4" w:firstLine="615"/>
        <w:rPr>
          <w:rFonts w:ascii="Arial Narrow" w:eastAsia="Calibri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</w:rPr>
        <w:t>3</w:t>
      </w:r>
      <w:r w:rsidRPr="00D22923">
        <w:rPr>
          <w:rFonts w:ascii="Arial Narrow" w:eastAsia="Calibri" w:hAnsi="Arial Narrow" w:cs="Arial"/>
          <w:bCs/>
          <w:sz w:val="22"/>
          <w:szCs w:val="22"/>
        </w:rPr>
        <w:t xml:space="preserve">) </w:t>
      </w:r>
      <w:proofErr w:type="spellStart"/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odbacuje</w:t>
      </w:r>
      <w:proofErr w:type="spellEnd"/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predlog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inicijativu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ustavnu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žalbu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,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žalbu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i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drugi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podnesak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u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slučajevima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iz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člana</w:t>
      </w:r>
      <w:proofErr w:type="spellEnd"/>
      <w:r>
        <w:rPr>
          <w:rFonts w:ascii="Arial Narrow" w:eastAsia="Calibri" w:hAnsi="Arial Narrow" w:cs="Arial"/>
          <w:bCs/>
          <w:sz w:val="22"/>
          <w:szCs w:val="22"/>
        </w:rPr>
        <w:t xml:space="preserve">  37. </w:t>
      </w:r>
      <w:proofErr w:type="spellStart"/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ovog</w:t>
      </w:r>
      <w:proofErr w:type="spellEnd"/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>
        <w:rPr>
          <w:rFonts w:ascii="Arial Narrow" w:eastAsia="Calibri" w:hAnsi="Arial Narrow" w:cs="Arial"/>
          <w:bCs/>
          <w:sz w:val="22"/>
          <w:szCs w:val="22"/>
        </w:rPr>
        <w:t>zakona</w:t>
      </w:r>
      <w:proofErr w:type="spellEnd"/>
      <w:r w:rsidRPr="000913F6">
        <w:rPr>
          <w:rFonts w:ascii="Arial Narrow" w:eastAsia="Calibri" w:hAnsi="Arial Narrow" w:cs="Arial"/>
          <w:bCs/>
          <w:sz w:val="22"/>
          <w:szCs w:val="22"/>
        </w:rPr>
        <w:t>.</w:t>
      </w: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 w:cs="Arial"/>
          <w:bCs/>
          <w:sz w:val="22"/>
          <w:szCs w:val="22"/>
          <w:lang w:val="sr-Latn-CS"/>
        </w:rPr>
      </w:pPr>
      <w:bookmarkStart w:id="1" w:name="SADRZAJ_097"/>
      <w:r w:rsidRPr="00D22923">
        <w:rPr>
          <w:rFonts w:ascii="Arial Narrow" w:eastAsia="Calibri" w:hAnsi="Arial Narrow" w:cs="Arial"/>
          <w:bCs/>
          <w:sz w:val="22"/>
          <w:szCs w:val="22"/>
          <w:lang w:val="sr-Latn-CS"/>
        </w:rPr>
        <w:t>Član 97. st. 1. i 2.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2" w:name="SADRZAJ_387"/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Postupak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odlučivanja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povredi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prava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toku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poslanika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i </w:t>
      </w:r>
      <w:bookmarkStart w:id="3" w:name="SADRZAJ_388"/>
      <w:bookmarkEnd w:id="2"/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odbornika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pokreće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se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podnošenjem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žalbe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na</w:t>
      </w:r>
      <w:proofErr w:type="spellEnd"/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rješenje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nadležne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komisije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kojim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je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odbačen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ili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odbijen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prigovor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protiv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odluke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radnje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ili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propusta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biračkog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odbora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odnosno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opštinske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komisije</w:t>
      </w:r>
      <w:bookmarkEnd w:id="3"/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</w:t>
      </w:r>
    </w:p>
    <w:p w:rsidR="002C387B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Žalba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stava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1.ovog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člana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podnosi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se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roku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od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48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časova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od </w:t>
      </w:r>
      <w:bookmarkStart w:id="4" w:name="SADRZAJ_389"/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dostavljanja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rješenja</w:t>
      </w:r>
      <w:bookmarkEnd w:id="4"/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 w:cs="Arial"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lastRenderedPageBreak/>
        <w:t>Član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100.</w:t>
      </w:r>
      <w:proofErr w:type="gramEnd"/>
    </w:p>
    <w:p w:rsidR="002C387B" w:rsidRPr="009402EE" w:rsidRDefault="002C387B" w:rsidP="002C387B">
      <w:pPr>
        <w:ind w:right="4" w:firstLine="709"/>
        <w:jc w:val="both"/>
        <w:rPr>
          <w:rFonts w:ascii="Arial Narrow" w:eastAsia="Calibri" w:hAnsi="Arial Narrow"/>
          <w:b/>
          <w:sz w:val="22"/>
          <w:szCs w:val="22"/>
        </w:rPr>
      </w:pPr>
      <w:bookmarkStart w:id="5" w:name="SADRZAJ_397"/>
      <w:r w:rsidRPr="00D22923">
        <w:rPr>
          <w:rFonts w:ascii="Arial Narrow" w:eastAsia="Calibri" w:hAnsi="Arial Narrow" w:cs="Arial"/>
          <w:sz w:val="22"/>
          <w:szCs w:val="22"/>
        </w:rPr>
        <w:t xml:space="preserve">Ustavni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sud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dostavlja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primjerak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žalbe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nadležnoj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izbornoj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6" w:name="SADRZAJ_398"/>
      <w:bookmarkEnd w:id="5"/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komisiji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sa</w:t>
      </w:r>
      <w:proofErr w:type="spellEnd"/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zahtjevom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da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određenom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roku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koji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ne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može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biti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duži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od 24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od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prijema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zahtjeva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dostavi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odgovor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i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potrebne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akte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odnosno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dokumentaciju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</w:t>
      </w:r>
      <w:bookmarkStart w:id="7" w:name="SADRZAJ_099"/>
      <w:bookmarkEnd w:id="6"/>
    </w:p>
    <w:p w:rsidR="002C387B" w:rsidRDefault="002C387B" w:rsidP="002C387B">
      <w:pPr>
        <w:ind w:right="4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 w:cs="Arial"/>
          <w:bCs/>
          <w:sz w:val="22"/>
          <w:szCs w:val="22"/>
        </w:rPr>
        <w:t>Član</w:t>
      </w:r>
      <w:proofErr w:type="spellEnd"/>
      <w:r w:rsidRPr="00D22923">
        <w:rPr>
          <w:rFonts w:ascii="Arial Narrow" w:eastAsia="Calibri" w:hAnsi="Arial Narrow" w:cs="Arial"/>
          <w:bCs/>
          <w:sz w:val="22"/>
          <w:szCs w:val="22"/>
        </w:rPr>
        <w:t xml:space="preserve"> 101.</w:t>
      </w:r>
      <w:proofErr w:type="gramEnd"/>
    </w:p>
    <w:p w:rsidR="002C387B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8" w:name="SADRZAJ_399"/>
      <w:bookmarkEnd w:id="7"/>
      <w:r w:rsidRPr="00D22923">
        <w:rPr>
          <w:rFonts w:ascii="Arial Narrow" w:eastAsia="Calibri" w:hAnsi="Arial Narrow" w:cs="Arial"/>
          <w:sz w:val="22"/>
          <w:szCs w:val="22"/>
        </w:rPr>
        <w:t xml:space="preserve">Ustavni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sud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odlučuje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žalbi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člana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97.ovog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zakona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roku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9" w:name="SADRZAJ_400"/>
      <w:bookmarkEnd w:id="8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od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48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časova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od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prijema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odgovora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člana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100. </w:t>
      </w: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ovog</w:t>
      </w:r>
      <w:proofErr w:type="spellEnd"/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zakona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</w:t>
      </w:r>
      <w:bookmarkEnd w:id="9"/>
      <w:r>
        <w:rPr>
          <w:rFonts w:ascii="Arial Narrow" w:eastAsia="Calibri" w:hAnsi="Arial Narrow" w:cs="Arial"/>
          <w:sz w:val="22"/>
          <w:szCs w:val="22"/>
        </w:rPr>
        <w:t>”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</w:p>
    <w:bookmarkEnd w:id="1"/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/>
          <w:sz w:val="20"/>
          <w:szCs w:val="20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Zakona o izboru odbornika i poslanika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 xml:space="preserve">(»Službeni list Republike Crne Gore«,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br. 4/98., 17/98., 14/00., 9/01., 41/02., 46/02., 48/06. i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»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Službeni list Crne Gore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«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br. 46/11. i 14/14.): 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  <w:lang w:val="sr-Latn-CS"/>
        </w:rPr>
      </w:pPr>
    </w:p>
    <w:p w:rsidR="002C387B" w:rsidRPr="000913F6" w:rsidRDefault="002C387B" w:rsidP="002C387B">
      <w:pPr>
        <w:ind w:right="4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bookmarkStart w:id="10" w:name="SADRZAJ_188"/>
      <w:r w:rsidRPr="00D22923">
        <w:rPr>
          <w:rFonts w:ascii="Arial Narrow" w:eastAsia="Calibri" w:hAnsi="Arial Narrow"/>
          <w:sz w:val="22"/>
          <w:szCs w:val="22"/>
          <w:lang w:val="sr-Latn-CS"/>
        </w:rPr>
        <w:t>„</w:t>
      </w:r>
      <w:r w:rsidRPr="000913F6">
        <w:rPr>
          <w:rFonts w:ascii="Arial Narrow" w:eastAsia="Calibri" w:hAnsi="Arial Narrow"/>
          <w:sz w:val="22"/>
          <w:szCs w:val="22"/>
          <w:lang w:val="sr-Latn-CS"/>
        </w:rPr>
        <w:t>Član 7</w:t>
      </w:r>
      <w:r>
        <w:rPr>
          <w:rFonts w:ascii="Arial Narrow" w:eastAsia="Calibri" w:hAnsi="Arial Narrow"/>
          <w:sz w:val="22"/>
          <w:szCs w:val="22"/>
          <w:lang w:val="sr-Latn-CS"/>
        </w:rPr>
        <w:t>.</w:t>
      </w:r>
    </w:p>
    <w:p w:rsidR="002C387B" w:rsidRDefault="002C387B" w:rsidP="002C387B">
      <w:pPr>
        <w:ind w:right="4" w:firstLine="709"/>
        <w:jc w:val="both"/>
        <w:rPr>
          <w:rFonts w:ascii="Arial Narrow" w:eastAsia="Calibri" w:hAnsi="Arial Narrow"/>
          <w:sz w:val="22"/>
          <w:szCs w:val="22"/>
          <w:lang w:val="sr-Latn-CS"/>
        </w:rPr>
      </w:pPr>
      <w:r w:rsidRPr="000913F6">
        <w:rPr>
          <w:rFonts w:ascii="Arial Narrow" w:eastAsia="Calibri" w:hAnsi="Arial Narrow"/>
          <w:sz w:val="22"/>
          <w:szCs w:val="22"/>
          <w:lang w:val="sr-Latn-CS"/>
        </w:rPr>
        <w:t>Organi za sprovođenje izbora su birački odbori i izborne komisije.</w:t>
      </w: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r>
        <w:rPr>
          <w:rFonts w:ascii="Arial Narrow" w:eastAsia="Calibri" w:hAnsi="Arial Narrow"/>
          <w:sz w:val="22"/>
          <w:szCs w:val="22"/>
          <w:lang w:val="sr-Latn-CS"/>
        </w:rPr>
        <w:t>Član 8</w:t>
      </w:r>
      <w:r w:rsidRPr="00D22923">
        <w:rPr>
          <w:rFonts w:ascii="Arial Narrow" w:eastAsia="Calibri" w:hAnsi="Arial Narrow"/>
          <w:sz w:val="22"/>
          <w:szCs w:val="22"/>
          <w:lang w:val="sr-Latn-CS"/>
        </w:rPr>
        <w:t>.</w:t>
      </w:r>
    </w:p>
    <w:p w:rsidR="002C387B" w:rsidRDefault="002C387B" w:rsidP="002C387B">
      <w:pPr>
        <w:ind w:right="4" w:firstLine="709"/>
        <w:jc w:val="both"/>
        <w:rPr>
          <w:rFonts w:ascii="Arial Narrow" w:eastAsia="Calibri" w:hAnsi="Arial Narrow"/>
          <w:sz w:val="22"/>
          <w:szCs w:val="22"/>
        </w:rPr>
      </w:pPr>
      <w:proofErr w:type="spellStart"/>
      <w:r w:rsidRPr="00D22923">
        <w:rPr>
          <w:rFonts w:ascii="Arial Narrow" w:eastAsia="Calibri" w:hAnsi="Arial Narrow"/>
          <w:sz w:val="22"/>
          <w:szCs w:val="22"/>
        </w:rPr>
        <w:t>Zaštitu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biračkog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prava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obezbjeđuju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izborne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komisije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, Ustavni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sud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Crne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Gore i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nadležni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sudovi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>.</w:t>
      </w:r>
    </w:p>
    <w:p w:rsidR="002C387B" w:rsidRPr="002D17D2" w:rsidRDefault="002C387B" w:rsidP="002C387B">
      <w:pPr>
        <w:ind w:right="-426"/>
        <w:jc w:val="center"/>
        <w:rPr>
          <w:rFonts w:ascii="Arial Narrow" w:eastAsia="Calibri" w:hAnsi="Arial Narrow" w:cs="Arial"/>
          <w:bCs/>
          <w:color w:val="000000" w:themeColor="text1"/>
          <w:sz w:val="22"/>
          <w:szCs w:val="22"/>
        </w:rPr>
      </w:pPr>
      <w:bookmarkStart w:id="11" w:name="SADRZAJ_277"/>
      <w:proofErr w:type="spellStart"/>
      <w:proofErr w:type="gramStart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Član</w:t>
      </w:r>
      <w:proofErr w:type="spellEnd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 32.</w:t>
      </w:r>
      <w:proofErr w:type="gramEnd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stav</w:t>
      </w:r>
      <w:proofErr w:type="spellEnd"/>
      <w:proofErr w:type="gramEnd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 1. </w:t>
      </w:r>
      <w:proofErr w:type="spellStart"/>
      <w:proofErr w:type="gramStart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tač</w:t>
      </w:r>
      <w:proofErr w:type="spellEnd"/>
      <w:proofErr w:type="gramEnd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. </w:t>
      </w:r>
      <w:proofErr w:type="gramStart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1.,</w:t>
      </w:r>
      <w:proofErr w:type="gramEnd"/>
      <w:r w:rsidRPr="002D17D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 xml:space="preserve"> 2 i 3.</w:t>
      </w:r>
    </w:p>
    <w:p w:rsidR="002C387B" w:rsidRPr="006779BA" w:rsidRDefault="002C387B" w:rsidP="002C387B">
      <w:pPr>
        <w:ind w:right="4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Državna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izborna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komisija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>:</w:t>
      </w:r>
    </w:p>
    <w:p w:rsidR="002C387B" w:rsidRPr="006779BA" w:rsidRDefault="002C387B" w:rsidP="002C387B">
      <w:pPr>
        <w:ind w:right="4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1) </w:t>
      </w:r>
      <w:proofErr w:type="spellStart"/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stara</w:t>
      </w:r>
      <w:proofErr w:type="spellEnd"/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se o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zakonitom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sprovođenju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izbora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i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jedinstvenoj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primjeni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odredaba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ovog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zakona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>;</w:t>
      </w:r>
    </w:p>
    <w:p w:rsidR="002C387B" w:rsidRPr="006779BA" w:rsidRDefault="002C387B" w:rsidP="002C387B">
      <w:pPr>
        <w:ind w:right="4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2) </w:t>
      </w:r>
      <w:proofErr w:type="spellStart"/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prati</w:t>
      </w:r>
      <w:proofErr w:type="spellEnd"/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primjenu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i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daje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mišljenja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u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vezi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sa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primjenom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ovog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zakona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>;</w:t>
      </w:r>
    </w:p>
    <w:p w:rsidR="002C387B" w:rsidRDefault="002C387B" w:rsidP="002C387B">
      <w:pPr>
        <w:ind w:right="4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3) </w:t>
      </w:r>
      <w:proofErr w:type="spellStart"/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usklađuje</w:t>
      </w:r>
      <w:proofErr w:type="spellEnd"/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rad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opštinskih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izbornih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komisija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i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daje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uputstva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u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vezi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primjene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ovog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zakona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i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vrši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nadzor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nad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njihovim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spellStart"/>
      <w:r w:rsidRPr="006779BA">
        <w:rPr>
          <w:rFonts w:ascii="Arial Narrow" w:eastAsia="Calibri" w:hAnsi="Arial Narrow" w:cs="Arial"/>
          <w:bCs/>
          <w:sz w:val="22"/>
          <w:szCs w:val="22"/>
        </w:rPr>
        <w:t>radom</w:t>
      </w:r>
      <w:proofErr w:type="spellEnd"/>
      <w:r w:rsidRPr="006779BA">
        <w:rPr>
          <w:rFonts w:ascii="Arial Narrow" w:eastAsia="Calibri" w:hAnsi="Arial Narrow" w:cs="Arial"/>
          <w:bCs/>
          <w:sz w:val="22"/>
          <w:szCs w:val="22"/>
        </w:rPr>
        <w:t>;</w:t>
      </w:r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 w:cs="Arial"/>
          <w:bCs/>
          <w:sz w:val="22"/>
          <w:szCs w:val="22"/>
        </w:rPr>
        <w:t>Član</w:t>
      </w:r>
      <w:proofErr w:type="spellEnd"/>
      <w:r w:rsidRPr="00D22923">
        <w:rPr>
          <w:rFonts w:ascii="Arial Narrow" w:eastAsia="Calibri" w:hAnsi="Arial Narrow" w:cs="Arial"/>
          <w:bCs/>
          <w:sz w:val="22"/>
          <w:szCs w:val="22"/>
        </w:rPr>
        <w:t xml:space="preserve"> 107</w:t>
      </w:r>
      <w:bookmarkStart w:id="12" w:name="SADRZAJ_278"/>
      <w:bookmarkEnd w:id="11"/>
      <w:r w:rsidRPr="00D22923">
        <w:rPr>
          <w:rFonts w:ascii="Arial Narrow" w:eastAsia="Calibri" w:hAnsi="Arial Narrow" w:cs="Arial"/>
          <w:bCs/>
          <w:sz w:val="22"/>
          <w:szCs w:val="22"/>
        </w:rPr>
        <w:t>.</w:t>
      </w:r>
      <w:proofErr w:type="gramEnd"/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Svaki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birač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kandidat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i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podnosilac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liste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ima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pravo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da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podnese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prigovor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nadležnoj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izbornoj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komisiji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zbog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povrede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biračkog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prava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toku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</w:t>
      </w:r>
      <w:proofErr w:type="gramEnd"/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Prigovor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stava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1.ovog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člana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podnosi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se u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roku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od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72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od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kada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je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donešena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odluka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odnosno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izvršena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radnja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. 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Prigovor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stava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1.ovog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člana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podnosi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se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neposredno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nadležnoj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izbornoj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</w:rPr>
        <w:t>komisiji</w:t>
      </w:r>
      <w:proofErr w:type="spellEnd"/>
      <w:r w:rsidRPr="00D22923">
        <w:rPr>
          <w:rFonts w:ascii="Arial Narrow" w:eastAsia="Calibri" w:hAnsi="Arial Narrow" w:cs="Arial"/>
          <w:sz w:val="22"/>
          <w:szCs w:val="22"/>
        </w:rPr>
        <w:t>.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bookmarkEnd w:id="12"/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/>
          <w:sz w:val="22"/>
          <w:szCs w:val="22"/>
        </w:rPr>
        <w:t>Član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109.</w:t>
      </w:r>
      <w:proofErr w:type="gramEnd"/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/>
          <w:sz w:val="22"/>
          <w:szCs w:val="22"/>
        </w:rPr>
      </w:pPr>
      <w:proofErr w:type="spellStart"/>
      <w:r w:rsidRPr="00D22923">
        <w:rPr>
          <w:rFonts w:ascii="Arial Narrow" w:eastAsia="Calibri" w:hAnsi="Arial Narrow"/>
          <w:sz w:val="22"/>
          <w:szCs w:val="22"/>
        </w:rPr>
        <w:t>Nadležna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izborna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komisija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donosi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rješenje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u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roku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/>
          <w:sz w:val="22"/>
          <w:szCs w:val="22"/>
        </w:rPr>
        <w:t>od</w:t>
      </w:r>
      <w:proofErr w:type="gramEnd"/>
      <w:r w:rsidRPr="00D22923">
        <w:rPr>
          <w:rFonts w:ascii="Arial Narrow" w:eastAsia="Calibri" w:hAnsi="Arial Narrow"/>
          <w:sz w:val="22"/>
          <w:szCs w:val="22"/>
        </w:rPr>
        <w:t xml:space="preserve"> 24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od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časa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prijema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prigovora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i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dostavlja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ga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podnosiocu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prigovora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. 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/>
          <w:sz w:val="22"/>
          <w:szCs w:val="22"/>
        </w:rPr>
      </w:pPr>
      <w:proofErr w:type="spellStart"/>
      <w:r w:rsidRPr="00D22923">
        <w:rPr>
          <w:rFonts w:ascii="Arial Narrow" w:eastAsia="Calibri" w:hAnsi="Arial Narrow"/>
          <w:sz w:val="22"/>
          <w:szCs w:val="22"/>
        </w:rPr>
        <w:t>Ako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nadležna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izborna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komisija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usvoji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prigovor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poništiće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tu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odluku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proofErr w:type="gramStart"/>
      <w:r w:rsidRPr="00D22923">
        <w:rPr>
          <w:rFonts w:ascii="Arial Narrow" w:eastAsia="Calibri" w:hAnsi="Arial Narrow"/>
          <w:sz w:val="22"/>
          <w:szCs w:val="22"/>
        </w:rPr>
        <w:t>ili</w:t>
      </w:r>
      <w:proofErr w:type="spellEnd"/>
      <w:proofErr w:type="gram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radnju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. </w:t>
      </w:r>
    </w:p>
    <w:p w:rsidR="002C387B" w:rsidRPr="00D22923" w:rsidRDefault="002C387B" w:rsidP="002C387B">
      <w:pPr>
        <w:ind w:right="4" w:firstLine="709"/>
        <w:jc w:val="both"/>
        <w:rPr>
          <w:rFonts w:ascii="Arial Narrow" w:eastAsia="Calibri" w:hAnsi="Arial Narrow"/>
          <w:sz w:val="22"/>
          <w:szCs w:val="22"/>
        </w:rPr>
      </w:pPr>
      <w:proofErr w:type="spellStart"/>
      <w:proofErr w:type="gramStart"/>
      <w:r w:rsidRPr="00D22923">
        <w:rPr>
          <w:rFonts w:ascii="Arial Narrow" w:eastAsia="Calibri" w:hAnsi="Arial Narrow"/>
          <w:sz w:val="22"/>
          <w:szCs w:val="22"/>
        </w:rPr>
        <w:t>Ako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nadležna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izborna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komisija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po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prigovoru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ne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donese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rješenje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u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rokovima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predviđenim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ovim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zakonom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smatraće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se da je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prigovor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r w:rsidRPr="00D22923">
        <w:rPr>
          <w:rFonts w:ascii="Arial Narrow" w:eastAsia="Calibri" w:hAnsi="Arial Narrow"/>
          <w:sz w:val="22"/>
          <w:szCs w:val="22"/>
        </w:rPr>
        <w:t>usvojen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>.</w:t>
      </w:r>
      <w:proofErr w:type="gramEnd"/>
    </w:p>
    <w:p w:rsidR="002C387B" w:rsidRPr="00D22923" w:rsidRDefault="002C387B" w:rsidP="002C387B">
      <w:pPr>
        <w:ind w:right="4"/>
        <w:jc w:val="center"/>
        <w:rPr>
          <w:rFonts w:ascii="Arial Narrow" w:eastAsia="Calibri" w:hAnsi="Arial Narrow"/>
          <w:sz w:val="22"/>
          <w:szCs w:val="22"/>
        </w:rPr>
      </w:pPr>
      <w:bookmarkStart w:id="13" w:name="sadrzaj_333"/>
      <w:bookmarkEnd w:id="13"/>
      <w:proofErr w:type="spellStart"/>
      <w:proofErr w:type="gramStart"/>
      <w:r w:rsidRPr="00D22923">
        <w:rPr>
          <w:rFonts w:ascii="Arial Narrow" w:eastAsia="Calibri" w:hAnsi="Arial Narrow"/>
          <w:sz w:val="22"/>
          <w:szCs w:val="22"/>
        </w:rPr>
        <w:t>Član</w:t>
      </w:r>
      <w:proofErr w:type="spellEnd"/>
      <w:r w:rsidRPr="00D22923">
        <w:rPr>
          <w:rFonts w:ascii="Arial Narrow" w:eastAsia="Calibri" w:hAnsi="Arial Narrow"/>
          <w:sz w:val="22"/>
          <w:szCs w:val="22"/>
        </w:rPr>
        <w:t xml:space="preserve"> 110.</w:t>
      </w:r>
      <w:proofErr w:type="gramEnd"/>
      <w:r>
        <w:rPr>
          <w:rFonts w:ascii="Arial Narrow" w:eastAsia="Calibri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eastAsia="Calibri" w:hAnsi="Arial Narrow"/>
          <w:sz w:val="22"/>
          <w:szCs w:val="22"/>
        </w:rPr>
        <w:t>stav</w:t>
      </w:r>
      <w:proofErr w:type="spellEnd"/>
      <w:proofErr w:type="gramEnd"/>
      <w:r>
        <w:rPr>
          <w:rFonts w:ascii="Arial Narrow" w:eastAsia="Calibri" w:hAnsi="Arial Narrow"/>
          <w:sz w:val="22"/>
          <w:szCs w:val="22"/>
        </w:rPr>
        <w:t xml:space="preserve"> 2.</w:t>
      </w:r>
    </w:p>
    <w:p w:rsidR="002C387B" w:rsidRDefault="002C387B" w:rsidP="002C387B">
      <w:pPr>
        <w:ind w:right="4" w:firstLine="709"/>
        <w:jc w:val="both"/>
        <w:rPr>
          <w:rFonts w:ascii="Arial Narrow" w:eastAsia="Calibri" w:hAnsi="Arial Narrow" w:cs="Arial"/>
          <w:sz w:val="22"/>
          <w:szCs w:val="22"/>
          <w:lang w:eastAsia="en-GB"/>
        </w:rPr>
      </w:pPr>
      <w:proofErr w:type="spellStart"/>
      <w:proofErr w:type="gram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Protiv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rješenja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Državne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izborne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komisije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kojim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je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odbačen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ili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odbijen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prigovor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može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se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izjaviti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žalba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Ustavnom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sudu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proofErr w:type="spell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Crne</w:t>
      </w:r>
      <w:proofErr w:type="spell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Gore.</w:t>
      </w:r>
      <w:r>
        <w:rPr>
          <w:rFonts w:ascii="Arial Narrow" w:eastAsia="Calibri" w:hAnsi="Arial Narrow" w:cs="Arial"/>
          <w:sz w:val="22"/>
          <w:szCs w:val="22"/>
          <w:lang w:eastAsia="en-GB"/>
        </w:rPr>
        <w:t>”</w:t>
      </w:r>
      <w:proofErr w:type="gramEnd"/>
    </w:p>
    <w:bookmarkEnd w:id="10"/>
    <w:p w:rsidR="002C387B" w:rsidRDefault="002C387B" w:rsidP="002C387B">
      <w:pPr>
        <w:ind w:right="4"/>
        <w:jc w:val="both"/>
        <w:rPr>
          <w:rFonts w:ascii="Arial Narrow" w:hAnsi="Arial Narrow"/>
          <w:sz w:val="26"/>
          <w:szCs w:val="26"/>
        </w:rPr>
      </w:pPr>
    </w:p>
    <w:p w:rsidR="002C387B" w:rsidRDefault="002C387B" w:rsidP="002C387B">
      <w:pPr>
        <w:pStyle w:val="tekst"/>
        <w:ind w:left="0" w:right="4" w:firstLine="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</w:t>
      </w:r>
      <w:r w:rsidRPr="00B87564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B87564">
        <w:rPr>
          <w:rFonts w:ascii="Arial Narrow" w:hAnsi="Arial Narrow"/>
          <w:sz w:val="26"/>
          <w:szCs w:val="26"/>
        </w:rPr>
        <w:t>Iz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citiranih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odredaba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Ustava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proizilazi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da se </w:t>
      </w:r>
      <w:proofErr w:type="spellStart"/>
      <w:r w:rsidRPr="00B87564">
        <w:rPr>
          <w:rFonts w:ascii="Arial Narrow" w:hAnsi="Arial Narrow"/>
          <w:sz w:val="26"/>
          <w:szCs w:val="26"/>
        </w:rPr>
        <w:t>zakonom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B87564">
        <w:rPr>
          <w:rFonts w:ascii="Arial Narrow" w:hAnsi="Arial Narrow"/>
          <w:sz w:val="26"/>
          <w:szCs w:val="26"/>
        </w:rPr>
        <w:t>skladu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s </w:t>
      </w:r>
      <w:proofErr w:type="spellStart"/>
      <w:r w:rsidRPr="00B87564">
        <w:rPr>
          <w:rFonts w:ascii="Arial Narrow" w:hAnsi="Arial Narrow"/>
          <w:sz w:val="26"/>
          <w:szCs w:val="26"/>
        </w:rPr>
        <w:t>Ustavom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uređuje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način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ostvarivanja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sloboda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B87564">
        <w:rPr>
          <w:rFonts w:ascii="Arial Narrow" w:hAnsi="Arial Narrow"/>
          <w:sz w:val="26"/>
          <w:szCs w:val="26"/>
        </w:rPr>
        <w:t>prava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građana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, pa i </w:t>
      </w:r>
      <w:proofErr w:type="spellStart"/>
      <w:r w:rsidRPr="00B87564">
        <w:rPr>
          <w:rFonts w:ascii="Arial Narrow" w:hAnsi="Arial Narrow"/>
          <w:sz w:val="26"/>
          <w:szCs w:val="26"/>
        </w:rPr>
        <w:t>biračkog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prava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B87564">
        <w:rPr>
          <w:rFonts w:ascii="Arial Narrow" w:hAnsi="Arial Narrow"/>
          <w:sz w:val="26"/>
          <w:szCs w:val="26"/>
        </w:rPr>
        <w:t>koje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B87564">
        <w:rPr>
          <w:rFonts w:ascii="Arial Narrow" w:hAnsi="Arial Narrow"/>
          <w:sz w:val="26"/>
          <w:szCs w:val="26"/>
        </w:rPr>
        <w:t>ostvaruje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B87564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B8756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87564">
        <w:rPr>
          <w:rFonts w:ascii="Arial Narrow" w:hAnsi="Arial Narrow"/>
          <w:sz w:val="26"/>
          <w:szCs w:val="26"/>
        </w:rPr>
        <w:t>izborima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i, s </w:t>
      </w:r>
      <w:proofErr w:type="spellStart"/>
      <w:r w:rsidRPr="00B87564">
        <w:rPr>
          <w:rFonts w:ascii="Arial Narrow" w:hAnsi="Arial Narrow"/>
          <w:sz w:val="26"/>
          <w:szCs w:val="26"/>
        </w:rPr>
        <w:t>tim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B87564">
        <w:rPr>
          <w:rFonts w:ascii="Arial Narrow" w:hAnsi="Arial Narrow"/>
          <w:sz w:val="26"/>
          <w:szCs w:val="26"/>
        </w:rPr>
        <w:t>vezi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B87564">
        <w:rPr>
          <w:rFonts w:ascii="Arial Narrow" w:hAnsi="Arial Narrow"/>
          <w:sz w:val="26"/>
          <w:szCs w:val="26"/>
        </w:rPr>
        <w:t>zaštitu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 tog </w:t>
      </w:r>
      <w:proofErr w:type="spellStart"/>
      <w:r w:rsidRPr="00B87564">
        <w:rPr>
          <w:rFonts w:ascii="Arial Narrow" w:hAnsi="Arial Narrow"/>
          <w:sz w:val="26"/>
          <w:szCs w:val="26"/>
        </w:rPr>
        <w:t>prava</w:t>
      </w:r>
      <w:proofErr w:type="spellEnd"/>
      <w:r w:rsidRPr="00B87564">
        <w:rPr>
          <w:rFonts w:ascii="Arial Narrow" w:hAnsi="Arial Narrow"/>
          <w:sz w:val="26"/>
          <w:szCs w:val="26"/>
        </w:rPr>
        <w:t xml:space="preserve">. </w:t>
      </w:r>
      <w:r w:rsidRPr="00520036">
        <w:rPr>
          <w:rFonts w:ascii="Arial Narrow" w:hAnsi="Arial Narrow"/>
          <w:sz w:val="26"/>
          <w:szCs w:val="26"/>
          <w:lang w:val="sr-Latn-CS"/>
        </w:rPr>
        <w:t xml:space="preserve">Zakonom o izboru odbornika i poslanika, </w:t>
      </w:r>
      <w:proofErr w:type="spellStart"/>
      <w:r w:rsidRPr="00520036">
        <w:rPr>
          <w:rFonts w:ascii="Arial Narrow" w:hAnsi="Arial Narrow"/>
          <w:sz w:val="26"/>
          <w:szCs w:val="26"/>
        </w:rPr>
        <w:t>koji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je </w:t>
      </w:r>
      <w:proofErr w:type="spellStart"/>
      <w:r w:rsidRPr="00520036">
        <w:rPr>
          <w:rFonts w:ascii="Arial Narrow" w:hAnsi="Arial Narrow"/>
          <w:i/>
          <w:sz w:val="26"/>
          <w:szCs w:val="26"/>
        </w:rPr>
        <w:t>lex</w:t>
      </w:r>
      <w:proofErr w:type="spellEnd"/>
      <w:r w:rsidRPr="005200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i/>
          <w:sz w:val="26"/>
          <w:szCs w:val="26"/>
        </w:rPr>
        <w:t>specialis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20036">
        <w:rPr>
          <w:rFonts w:ascii="Arial Narrow" w:hAnsi="Arial Narrow"/>
          <w:sz w:val="26"/>
          <w:szCs w:val="26"/>
        </w:rPr>
        <w:t>oblasti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ostvarivanja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biračkog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prava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</w:t>
      </w:r>
      <w:r w:rsidRPr="00520036">
        <w:rPr>
          <w:rFonts w:ascii="Arial Narrow" w:hAnsi="Arial Narrow"/>
          <w:sz w:val="26"/>
          <w:szCs w:val="26"/>
          <w:lang w:val="sr-Latn-CS"/>
        </w:rPr>
        <w:t xml:space="preserve">pored ostalog, </w:t>
      </w:r>
      <w:proofErr w:type="spellStart"/>
      <w:r w:rsidRPr="00520036">
        <w:rPr>
          <w:rFonts w:ascii="Arial Narrow" w:hAnsi="Arial Narrow"/>
          <w:sz w:val="26"/>
          <w:szCs w:val="26"/>
        </w:rPr>
        <w:t>propisan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je </w:t>
      </w:r>
      <w:proofErr w:type="spellStart"/>
      <w:r w:rsidRPr="00520036">
        <w:rPr>
          <w:rFonts w:ascii="Arial Narrow" w:hAnsi="Arial Narrow"/>
          <w:sz w:val="26"/>
          <w:szCs w:val="26"/>
        </w:rPr>
        <w:t>način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ostvarivanja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zaštite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biračkog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prava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520036">
        <w:rPr>
          <w:rFonts w:ascii="Arial Narrow" w:hAnsi="Arial Narrow"/>
          <w:sz w:val="26"/>
          <w:szCs w:val="26"/>
        </w:rPr>
        <w:t>postupku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izbora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odbornika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520036">
        <w:rPr>
          <w:rFonts w:ascii="Arial Narrow" w:hAnsi="Arial Narrow"/>
          <w:sz w:val="26"/>
          <w:szCs w:val="26"/>
        </w:rPr>
        <w:t>poslanika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20036">
        <w:rPr>
          <w:rFonts w:ascii="Arial Narrow" w:hAnsi="Arial Narrow"/>
          <w:sz w:val="26"/>
          <w:szCs w:val="26"/>
        </w:rPr>
        <w:t>koji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zbog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načela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koncentracije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pojedinih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izbornih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radnji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podlij</w:t>
      </w:r>
      <w:r>
        <w:rPr>
          <w:rFonts w:ascii="Arial Narrow" w:hAnsi="Arial Narrow"/>
          <w:sz w:val="26"/>
          <w:szCs w:val="26"/>
        </w:rPr>
        <w:t>eže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strogim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formalnim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pravilima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520036">
        <w:rPr>
          <w:rFonts w:ascii="Arial Narrow" w:hAnsi="Arial Narrow"/>
          <w:sz w:val="26"/>
          <w:szCs w:val="26"/>
        </w:rPr>
        <w:t>Izborni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spor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se, u tom </w:t>
      </w:r>
      <w:proofErr w:type="spellStart"/>
      <w:r w:rsidRPr="00520036">
        <w:rPr>
          <w:rFonts w:ascii="Arial Narrow" w:hAnsi="Arial Narrow"/>
          <w:sz w:val="26"/>
          <w:szCs w:val="26"/>
        </w:rPr>
        <w:t>smislu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20036">
        <w:rPr>
          <w:rFonts w:ascii="Arial Narrow" w:hAnsi="Arial Narrow"/>
          <w:sz w:val="26"/>
          <w:szCs w:val="26"/>
        </w:rPr>
        <w:t>odnosi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20036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odlučivanje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nadležnih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organa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520036">
        <w:rPr>
          <w:rFonts w:ascii="Arial Narrow" w:hAnsi="Arial Narrow"/>
          <w:sz w:val="26"/>
          <w:szCs w:val="26"/>
        </w:rPr>
        <w:t>svim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povredama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pravila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izbornog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postupka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od </w:t>
      </w:r>
      <w:proofErr w:type="spellStart"/>
      <w:r w:rsidRPr="00520036">
        <w:rPr>
          <w:rFonts w:ascii="Arial Narrow" w:hAnsi="Arial Narrow"/>
          <w:sz w:val="26"/>
          <w:szCs w:val="26"/>
        </w:rPr>
        <w:t>trenutka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raspisivanja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izbora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do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utvrđivanja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konačnih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rezultata</w:t>
      </w:r>
      <w:proofErr w:type="spellEnd"/>
      <w:r>
        <w:rPr>
          <w:rFonts w:ascii="Arial Narrow" w:hAnsi="Arial Narrow"/>
          <w:sz w:val="26"/>
          <w:szCs w:val="26"/>
        </w:rPr>
        <w:t>.</w:t>
      </w:r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520036">
        <w:rPr>
          <w:rFonts w:ascii="Arial Narrow" w:hAnsi="Arial Narrow"/>
          <w:sz w:val="26"/>
          <w:szCs w:val="26"/>
        </w:rPr>
        <w:t>Zaštitu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biračkog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prava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u </w:t>
      </w:r>
      <w:proofErr w:type="spellStart"/>
      <w:r w:rsidRPr="00520036">
        <w:rPr>
          <w:rFonts w:ascii="Arial Narrow" w:hAnsi="Arial Narrow"/>
          <w:sz w:val="26"/>
          <w:szCs w:val="26"/>
        </w:rPr>
        <w:t>svim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fazama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izbornog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procesa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s </w:t>
      </w:r>
      <w:proofErr w:type="spellStart"/>
      <w:r w:rsidRPr="00520036">
        <w:rPr>
          <w:rFonts w:ascii="Arial Narrow" w:hAnsi="Arial Narrow"/>
          <w:sz w:val="26"/>
          <w:szCs w:val="26"/>
        </w:rPr>
        <w:t>aspekta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institucionalnih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lastRenderedPageBreak/>
        <w:t>garancija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20036">
        <w:rPr>
          <w:rFonts w:ascii="Arial Narrow" w:hAnsi="Arial Narrow"/>
          <w:sz w:val="26"/>
          <w:szCs w:val="26"/>
        </w:rPr>
        <w:t>saglasno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odredbi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člana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8.</w:t>
      </w:r>
      <w:proofErr w:type="gram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Zakona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520036">
        <w:rPr>
          <w:rFonts w:ascii="Arial Narrow" w:hAnsi="Arial Narrow"/>
          <w:sz w:val="26"/>
          <w:szCs w:val="26"/>
        </w:rPr>
        <w:t>obezbjeđuju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izborne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komisije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, Ustavni </w:t>
      </w:r>
      <w:proofErr w:type="spellStart"/>
      <w:r w:rsidRPr="00520036">
        <w:rPr>
          <w:rFonts w:ascii="Arial Narrow" w:hAnsi="Arial Narrow"/>
          <w:sz w:val="26"/>
          <w:szCs w:val="26"/>
        </w:rPr>
        <w:t>sud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Crne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Gore i </w:t>
      </w:r>
      <w:proofErr w:type="spellStart"/>
      <w:r w:rsidRPr="00520036">
        <w:rPr>
          <w:rFonts w:ascii="Arial Narrow" w:hAnsi="Arial Narrow"/>
          <w:sz w:val="26"/>
          <w:szCs w:val="26"/>
        </w:rPr>
        <w:t>nadležni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520036">
        <w:rPr>
          <w:rFonts w:ascii="Arial Narrow" w:hAnsi="Arial Narrow"/>
          <w:sz w:val="26"/>
          <w:szCs w:val="26"/>
        </w:rPr>
        <w:t>sudovi</w:t>
      </w:r>
      <w:proofErr w:type="spellEnd"/>
      <w:r w:rsidRPr="00520036">
        <w:rPr>
          <w:rFonts w:ascii="Arial Narrow" w:hAnsi="Arial Narrow"/>
          <w:sz w:val="26"/>
          <w:szCs w:val="26"/>
        </w:rPr>
        <w:t xml:space="preserve">. </w:t>
      </w:r>
    </w:p>
    <w:p w:rsidR="002C387B" w:rsidRDefault="002C387B" w:rsidP="002C387B">
      <w:pPr>
        <w:pStyle w:val="tekst"/>
        <w:ind w:left="0" w:right="-360" w:firstLine="709"/>
        <w:rPr>
          <w:rFonts w:ascii="Arial Narrow" w:hAnsi="Arial Narrow"/>
          <w:sz w:val="26"/>
          <w:szCs w:val="26"/>
        </w:rPr>
      </w:pPr>
    </w:p>
    <w:p w:rsidR="002C387B" w:rsidRDefault="002C387B" w:rsidP="002C387B">
      <w:pPr>
        <w:ind w:right="-426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</w:rPr>
        <w:t>5.1. O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dredbama č</w:t>
      </w:r>
      <w:proofErr w:type="spellStart"/>
      <w:r>
        <w:rPr>
          <w:rFonts w:ascii="Arial Narrow" w:hAnsi="Arial Narrow"/>
          <w:bCs/>
          <w:color w:val="000000"/>
          <w:sz w:val="26"/>
          <w:szCs w:val="26"/>
        </w:rPr>
        <w:t>lana</w:t>
      </w:r>
      <w:proofErr w:type="spellEnd"/>
      <w:r>
        <w:rPr>
          <w:rFonts w:ascii="Arial Narrow" w:hAnsi="Arial Narrow"/>
          <w:bCs/>
          <w:color w:val="000000"/>
          <w:sz w:val="26"/>
          <w:szCs w:val="26"/>
        </w:rPr>
        <w:t xml:space="preserve"> 97.</w:t>
      </w:r>
      <w:r>
        <w:rPr>
          <w:rFonts w:ascii="Arial Narrow" w:hAnsi="Arial Narrow"/>
          <w:b/>
          <w:bCs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st. 1. i 2.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Ustavnom sudu propisano je da se postupak o povredi prava u toku izbora poslanika i odbornika pokreće podnošenjem žalbe na rješenje nadležne izborne komisije, kojim je odbačen ili odbijen prigovor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protiv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odluke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radnje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ili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propusta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biračkog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odbora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,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odnosno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opštinske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izborne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komisije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>,</w:t>
      </w:r>
      <w:r w:rsidRPr="00331542">
        <w:rPr>
          <w:rFonts w:ascii="Arial Narrow" w:hAnsi="Arial Narrow"/>
          <w:color w:val="000000"/>
          <w:sz w:val="26"/>
          <w:szCs w:val="26"/>
        </w:rPr>
        <w:t xml:space="preserve"> u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roku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od 48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časova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od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časa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dostavljanja</w:t>
      </w:r>
      <w:proofErr w:type="spellEnd"/>
      <w:r w:rsidRPr="00331542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331542">
        <w:rPr>
          <w:rFonts w:ascii="Arial Narrow" w:hAnsi="Arial Narrow"/>
          <w:color w:val="000000"/>
          <w:sz w:val="26"/>
          <w:szCs w:val="26"/>
        </w:rPr>
        <w:t>rješenja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, a </w:t>
      </w:r>
      <w:r>
        <w:rPr>
          <w:rFonts w:ascii="Arial Narrow" w:hAnsi="Arial Narrow"/>
          <w:sz w:val="26"/>
          <w:szCs w:val="26"/>
          <w:lang w:val="sr-Latn-CS"/>
        </w:rPr>
        <w:t>odredbom člana 110. stav 2. Zakona o izboru odbornika i poslanika da se žalba Ustavnom sudu Crne Gore može izjaviti protiv rješenja Državne izborne komisije kojim je odbačen ili odbijen prigovor.</w:t>
      </w:r>
    </w:p>
    <w:p w:rsidR="002C387B" w:rsidRDefault="002C387B" w:rsidP="002C387B">
      <w:pPr>
        <w:pStyle w:val="1tekst"/>
        <w:tabs>
          <w:tab w:val="left" w:pos="0"/>
        </w:tabs>
        <w:ind w:left="0" w:right="4" w:firstLine="709"/>
        <w:rPr>
          <w:rFonts w:ascii="Arial Narrow" w:hAnsi="Arial Narrow"/>
          <w:sz w:val="26"/>
          <w:szCs w:val="26"/>
          <w:lang w:val="sr-Latn-CS"/>
        </w:rPr>
      </w:pPr>
    </w:p>
    <w:p w:rsidR="002C387B" w:rsidRDefault="002C387B" w:rsidP="002C387B">
      <w:pPr>
        <w:pStyle w:val="tekst"/>
        <w:ind w:left="0" w:right="-360" w:firstLine="720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5.1.1. 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>Iz citiran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ih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odred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aba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člana </w:t>
      </w:r>
      <w:r>
        <w:rPr>
          <w:rFonts w:ascii="Arial Narrow" w:hAnsi="Arial Narrow"/>
          <w:bCs/>
          <w:color w:val="000000"/>
          <w:sz w:val="26"/>
          <w:szCs w:val="26"/>
        </w:rPr>
        <w:t>97.</w:t>
      </w:r>
      <w:r>
        <w:rPr>
          <w:rFonts w:ascii="Arial Narrow" w:hAnsi="Arial Narrow"/>
          <w:b/>
          <w:bCs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stav 1.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Ustavnom sudu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i člana </w:t>
      </w:r>
      <w:r>
        <w:rPr>
          <w:rFonts w:ascii="Arial Narrow" w:hAnsi="Arial Narrow"/>
          <w:sz w:val="26"/>
          <w:szCs w:val="26"/>
          <w:lang w:val="sr-Latn-CS"/>
        </w:rPr>
        <w:t xml:space="preserve">110. stav 2. 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</w:t>
      </w:r>
      <w:r>
        <w:rPr>
          <w:rFonts w:ascii="Arial Narrow" w:hAnsi="Arial Narrow"/>
          <w:sz w:val="26"/>
          <w:szCs w:val="26"/>
          <w:lang w:val="sr-Latn-CS"/>
        </w:rPr>
        <w:t>izboru odbornika i poslanika, po ocjeni Ustavnog suda,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proizilazi da se žalba o povredi prava u toku izbora poslanika i odbornika pokreće podnošenjem žalbe na rješenje nadležne izborne komisije, kojim je odbačen ili odbijen prigovor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, odnosno da je p</w:t>
      </w:r>
      <w:r w:rsidRPr="002E04C2">
        <w:rPr>
          <w:rFonts w:ascii="Arial Narrow" w:hAnsi="Arial Narrow"/>
          <w:sz w:val="26"/>
          <w:szCs w:val="26"/>
          <w:lang w:val="sr-Latn-CS"/>
        </w:rPr>
        <w:t xml:space="preserve">ostojanje rješenja Državne izborne komisije </w:t>
      </w:r>
      <w:r>
        <w:rPr>
          <w:rFonts w:ascii="Arial Narrow" w:hAnsi="Arial Narrow"/>
          <w:sz w:val="26"/>
          <w:szCs w:val="26"/>
          <w:lang w:val="sr-Latn-CS"/>
        </w:rPr>
        <w:t xml:space="preserve">kojim je odbačen ili odbijen prigovor </w:t>
      </w:r>
      <w:r w:rsidRPr="002E04C2">
        <w:rPr>
          <w:rFonts w:ascii="Arial Narrow" w:hAnsi="Arial Narrow"/>
          <w:sz w:val="26"/>
          <w:szCs w:val="26"/>
          <w:lang w:val="sr-Latn-CS"/>
        </w:rPr>
        <w:t>procesna pretpostavka dopustivosti zahtjeva ustavnos</w:t>
      </w:r>
      <w:r>
        <w:rPr>
          <w:rFonts w:ascii="Arial Narrow" w:hAnsi="Arial Narrow"/>
          <w:sz w:val="26"/>
          <w:szCs w:val="26"/>
          <w:lang w:val="sr-Latn-CS"/>
        </w:rPr>
        <w:t>udske zaštite u izbornom sporu. U konkretnom slučaju, Ustavni sud je utvrdio da je Državna Izborna komisija usvojila prigovor</w:t>
      </w:r>
      <w:r w:rsidRPr="008E136A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političke partije „Demokratska Crna Gora“ i poništila </w:t>
      </w:r>
      <w:r w:rsidRPr="00BD2525">
        <w:rPr>
          <w:rFonts w:ascii="Arial Narrow" w:hAnsi="Arial Narrow"/>
          <w:sz w:val="26"/>
          <w:szCs w:val="26"/>
          <w:lang w:val="sr-Latn-CS"/>
        </w:rPr>
        <w:t xml:space="preserve">Odluku </w:t>
      </w:r>
      <w:r>
        <w:rPr>
          <w:rFonts w:ascii="Arial Narrow" w:hAnsi="Arial Narrow"/>
          <w:sz w:val="26"/>
          <w:szCs w:val="26"/>
          <w:lang w:val="sr-Latn-CS"/>
        </w:rPr>
        <w:t>Opštinske i</w:t>
      </w:r>
      <w:r w:rsidRPr="00BD2525">
        <w:rPr>
          <w:rFonts w:ascii="Arial Narrow" w:hAnsi="Arial Narrow"/>
          <w:sz w:val="26"/>
          <w:szCs w:val="26"/>
          <w:lang w:val="sr-Latn-CS"/>
        </w:rPr>
        <w:t xml:space="preserve">zborne komisije </w:t>
      </w:r>
      <w:r>
        <w:rPr>
          <w:rFonts w:ascii="Arial Narrow" w:hAnsi="Arial Narrow"/>
          <w:sz w:val="26"/>
          <w:szCs w:val="26"/>
          <w:lang w:val="sr-Latn-CS"/>
        </w:rPr>
        <w:t>Ulcinj, b</w:t>
      </w:r>
      <w:r w:rsidRPr="00BD2525">
        <w:rPr>
          <w:rFonts w:ascii="Arial Narrow" w:hAnsi="Arial Narrow"/>
          <w:sz w:val="26"/>
          <w:szCs w:val="26"/>
          <w:lang w:val="sr-Latn-CS"/>
        </w:rPr>
        <w:t>r.</w:t>
      </w:r>
      <w:r>
        <w:rPr>
          <w:rFonts w:ascii="Arial Narrow" w:hAnsi="Arial Narrow"/>
          <w:sz w:val="26"/>
          <w:szCs w:val="26"/>
          <w:lang w:val="sr-Latn-CS"/>
        </w:rPr>
        <w:t>/Nr. 02-254/2016 od 20. oktobra 2016. godine, odnosno da se ne radi o aktu</w:t>
      </w:r>
      <w:r w:rsidRPr="006D3802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Državne Izborne komisije, za čiju zaštitu je, u smislu odredaba člana 97. stav 1. Zakona o Ustavnom sudu i člana 110. stav 2. Zakona o izboru odbornika i poslanika, nadležan Ustavni sud, </w:t>
      </w:r>
      <w:proofErr w:type="spellStart"/>
      <w:r>
        <w:rPr>
          <w:rFonts w:ascii="Arial Narrow" w:hAnsi="Arial Narrow"/>
          <w:sz w:val="26"/>
          <w:szCs w:val="26"/>
        </w:rPr>
        <w:t>zbog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čega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žalba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dopuštena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2C387B" w:rsidRDefault="002C387B" w:rsidP="002C387B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</w:p>
    <w:p w:rsidR="002C387B" w:rsidRDefault="002C387B" w:rsidP="002C387B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6.  Na osnovu iznijetih razloga, odlučeno je kao u izreci.</w:t>
      </w:r>
    </w:p>
    <w:p w:rsidR="002C387B" w:rsidRDefault="002C387B" w:rsidP="002C387B">
      <w:pPr>
        <w:pStyle w:val="tekst"/>
        <w:ind w:left="0" w:right="-524" w:firstLine="0"/>
        <w:rPr>
          <w:rFonts w:ascii="Arial Narrow" w:hAnsi="Arial Narrow"/>
          <w:sz w:val="26"/>
          <w:szCs w:val="26"/>
          <w:lang w:val="sr-Latn-CS"/>
        </w:rPr>
      </w:pPr>
    </w:p>
    <w:p w:rsidR="002C387B" w:rsidRDefault="002C387B" w:rsidP="002C387B">
      <w:pPr>
        <w:pStyle w:val="tekst"/>
        <w:ind w:left="0" w:right="-524" w:firstLine="0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 w:rsidR="00323EB8">
        <w:rPr>
          <w:rFonts w:ascii="Arial Narrow" w:hAnsi="Arial Narrow"/>
          <w:sz w:val="26"/>
          <w:szCs w:val="26"/>
          <w:lang w:val="sr-Latn-CS"/>
        </w:rPr>
        <w:t xml:space="preserve"> </w:t>
      </w:r>
      <w:bookmarkStart w:id="14" w:name="_GoBack"/>
      <w:bookmarkEnd w:id="14"/>
      <w:r>
        <w:rPr>
          <w:rFonts w:ascii="Arial Narrow" w:hAnsi="Arial Narrow"/>
          <w:sz w:val="26"/>
          <w:szCs w:val="26"/>
          <w:lang w:val="sr-Latn-CS"/>
        </w:rPr>
        <w:t>PREDSJEDNICA,</w:t>
      </w:r>
    </w:p>
    <w:p w:rsidR="002C387B" w:rsidRDefault="002C387B" w:rsidP="002C387B">
      <w:pPr>
        <w:pStyle w:val="tekst"/>
        <w:ind w:left="0" w:right="-524" w:firstLine="0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</w:r>
      <w:r>
        <w:rPr>
          <w:rFonts w:ascii="Arial Narrow" w:hAnsi="Arial Narrow"/>
          <w:sz w:val="26"/>
          <w:szCs w:val="26"/>
          <w:lang w:val="sr-Latn-CS"/>
        </w:rPr>
        <w:tab/>
        <w:t>Desanka Lopičić</w:t>
      </w:r>
      <w:r w:rsidR="00323EB8">
        <w:rPr>
          <w:rFonts w:ascii="Arial Narrow" w:hAnsi="Arial Narrow"/>
          <w:sz w:val="26"/>
          <w:szCs w:val="26"/>
          <w:lang w:val="sr-Latn-CS"/>
        </w:rPr>
        <w:t>,s.r.</w:t>
      </w:r>
    </w:p>
    <w:p w:rsidR="002C387B" w:rsidRDefault="002C387B" w:rsidP="002C387B">
      <w:pPr>
        <w:ind w:right="4"/>
        <w:jc w:val="both"/>
        <w:rPr>
          <w:rFonts w:ascii="Arial Narrow" w:hAnsi="Arial Narrow"/>
          <w:sz w:val="26"/>
          <w:szCs w:val="26"/>
        </w:rPr>
      </w:pPr>
    </w:p>
    <w:p w:rsidR="002C387B" w:rsidRDefault="002C387B" w:rsidP="002C387B">
      <w:pPr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87B" w:rsidRPr="00736B53" w:rsidRDefault="002C387B" w:rsidP="002C387B">
      <w:pPr>
        <w:rPr>
          <w:szCs w:val="26"/>
        </w:rPr>
      </w:pPr>
    </w:p>
    <w:p w:rsidR="00A25D68" w:rsidRPr="002C387B" w:rsidRDefault="00A25D68" w:rsidP="002C387B"/>
    <w:sectPr w:rsidR="00A25D68" w:rsidRPr="002C387B" w:rsidSect="00DB6363">
      <w:footerReference w:type="default" r:id="rId9"/>
      <w:pgSz w:w="12240" w:h="15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0A" w:rsidRDefault="0086560A">
      <w:r>
        <w:separator/>
      </w:r>
    </w:p>
  </w:endnote>
  <w:endnote w:type="continuationSeparator" w:id="0">
    <w:p w:rsidR="0086560A" w:rsidRDefault="008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BA" w:rsidRDefault="008A379A">
    <w:pPr>
      <w:pStyle w:val="Footer"/>
      <w:jc w:val="right"/>
    </w:pPr>
    <w:r>
      <w:fldChar w:fldCharType="begin"/>
    </w:r>
    <w:r w:rsidR="00D214BA">
      <w:instrText xml:space="preserve"> PAGE   \* MERGEFORMAT </w:instrText>
    </w:r>
    <w:r>
      <w:fldChar w:fldCharType="separate"/>
    </w:r>
    <w:r w:rsidR="00323EB8">
      <w:rPr>
        <w:noProof/>
      </w:rPr>
      <w:t>4</w:t>
    </w:r>
    <w:r>
      <w:rPr>
        <w:noProof/>
      </w:rPr>
      <w:fldChar w:fldCharType="end"/>
    </w:r>
  </w:p>
  <w:p w:rsidR="00FE5B8A" w:rsidRDefault="00FE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0A" w:rsidRDefault="0086560A">
      <w:r>
        <w:separator/>
      </w:r>
    </w:p>
  </w:footnote>
  <w:footnote w:type="continuationSeparator" w:id="0">
    <w:p w:rsidR="0086560A" w:rsidRDefault="0086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527"/>
    <w:multiLevelType w:val="multilevel"/>
    <w:tmpl w:val="10364D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C8326DD"/>
    <w:multiLevelType w:val="multilevel"/>
    <w:tmpl w:val="2B3ABF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D407751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3B380350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42BC6B8D"/>
    <w:multiLevelType w:val="hybridMultilevel"/>
    <w:tmpl w:val="19E60684"/>
    <w:lvl w:ilvl="0" w:tplc="D72A1F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3C2A0B"/>
    <w:multiLevelType w:val="multilevel"/>
    <w:tmpl w:val="2D125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6B58537B"/>
    <w:multiLevelType w:val="multilevel"/>
    <w:tmpl w:val="C7CA0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5"/>
    <w:rsid w:val="00017E36"/>
    <w:rsid w:val="00072182"/>
    <w:rsid w:val="000921B9"/>
    <w:rsid w:val="00097F14"/>
    <w:rsid w:val="000A5C5E"/>
    <w:rsid w:val="000B0492"/>
    <w:rsid w:val="000B6187"/>
    <w:rsid w:val="000B6AF8"/>
    <w:rsid w:val="000E4783"/>
    <w:rsid w:val="000F68DE"/>
    <w:rsid w:val="0012599D"/>
    <w:rsid w:val="00136D82"/>
    <w:rsid w:val="00160F95"/>
    <w:rsid w:val="0016458B"/>
    <w:rsid w:val="00187804"/>
    <w:rsid w:val="00190534"/>
    <w:rsid w:val="001952B1"/>
    <w:rsid w:val="001B7515"/>
    <w:rsid w:val="001D408C"/>
    <w:rsid w:val="001E7A20"/>
    <w:rsid w:val="001F5E4A"/>
    <w:rsid w:val="00203FEF"/>
    <w:rsid w:val="002063DC"/>
    <w:rsid w:val="00216125"/>
    <w:rsid w:val="00226809"/>
    <w:rsid w:val="00246AFF"/>
    <w:rsid w:val="00294222"/>
    <w:rsid w:val="002B02A3"/>
    <w:rsid w:val="002B698D"/>
    <w:rsid w:val="002B6D01"/>
    <w:rsid w:val="002C387B"/>
    <w:rsid w:val="002E4FB7"/>
    <w:rsid w:val="002F2AC5"/>
    <w:rsid w:val="00310A6B"/>
    <w:rsid w:val="00313C04"/>
    <w:rsid w:val="00323EB8"/>
    <w:rsid w:val="00327ABB"/>
    <w:rsid w:val="00334123"/>
    <w:rsid w:val="00334819"/>
    <w:rsid w:val="00341DC3"/>
    <w:rsid w:val="00352FB5"/>
    <w:rsid w:val="003629B0"/>
    <w:rsid w:val="00384E87"/>
    <w:rsid w:val="003A2E25"/>
    <w:rsid w:val="003A7057"/>
    <w:rsid w:val="003C02C9"/>
    <w:rsid w:val="003C1DFC"/>
    <w:rsid w:val="003C3D74"/>
    <w:rsid w:val="003D16FC"/>
    <w:rsid w:val="003D6569"/>
    <w:rsid w:val="004316DD"/>
    <w:rsid w:val="00435061"/>
    <w:rsid w:val="00437603"/>
    <w:rsid w:val="0046120F"/>
    <w:rsid w:val="004655C8"/>
    <w:rsid w:val="00475980"/>
    <w:rsid w:val="004833F8"/>
    <w:rsid w:val="004F1BDD"/>
    <w:rsid w:val="00501A93"/>
    <w:rsid w:val="00511DDD"/>
    <w:rsid w:val="00515BE0"/>
    <w:rsid w:val="00515E22"/>
    <w:rsid w:val="0052538A"/>
    <w:rsid w:val="00570B80"/>
    <w:rsid w:val="005767A5"/>
    <w:rsid w:val="005767FA"/>
    <w:rsid w:val="0059785B"/>
    <w:rsid w:val="005A6774"/>
    <w:rsid w:val="005A7D92"/>
    <w:rsid w:val="005C463F"/>
    <w:rsid w:val="005E3379"/>
    <w:rsid w:val="006030E8"/>
    <w:rsid w:val="006445DF"/>
    <w:rsid w:val="00652B71"/>
    <w:rsid w:val="0066236D"/>
    <w:rsid w:val="006630B6"/>
    <w:rsid w:val="00693C5A"/>
    <w:rsid w:val="006D3631"/>
    <w:rsid w:val="006E054D"/>
    <w:rsid w:val="006E5A64"/>
    <w:rsid w:val="00736B53"/>
    <w:rsid w:val="00795F83"/>
    <w:rsid w:val="007A2117"/>
    <w:rsid w:val="007D163A"/>
    <w:rsid w:val="0080173D"/>
    <w:rsid w:val="00836267"/>
    <w:rsid w:val="00850EC0"/>
    <w:rsid w:val="0086560A"/>
    <w:rsid w:val="0087483E"/>
    <w:rsid w:val="00882A19"/>
    <w:rsid w:val="00892D4C"/>
    <w:rsid w:val="00896ACA"/>
    <w:rsid w:val="008A379A"/>
    <w:rsid w:val="008A630C"/>
    <w:rsid w:val="00902F50"/>
    <w:rsid w:val="00902F8A"/>
    <w:rsid w:val="00903C96"/>
    <w:rsid w:val="009402EE"/>
    <w:rsid w:val="00942627"/>
    <w:rsid w:val="00946752"/>
    <w:rsid w:val="009566AF"/>
    <w:rsid w:val="00970868"/>
    <w:rsid w:val="00975A29"/>
    <w:rsid w:val="00981843"/>
    <w:rsid w:val="009B536D"/>
    <w:rsid w:val="009D1870"/>
    <w:rsid w:val="009D6C41"/>
    <w:rsid w:val="009D711E"/>
    <w:rsid w:val="009E0667"/>
    <w:rsid w:val="00A05AE2"/>
    <w:rsid w:val="00A25D68"/>
    <w:rsid w:val="00A274D9"/>
    <w:rsid w:val="00A30BD5"/>
    <w:rsid w:val="00A3383C"/>
    <w:rsid w:val="00A362B9"/>
    <w:rsid w:val="00A52493"/>
    <w:rsid w:val="00A554CF"/>
    <w:rsid w:val="00A66A9D"/>
    <w:rsid w:val="00A6734D"/>
    <w:rsid w:val="00A71059"/>
    <w:rsid w:val="00A82239"/>
    <w:rsid w:val="00A837CC"/>
    <w:rsid w:val="00A86A12"/>
    <w:rsid w:val="00A94790"/>
    <w:rsid w:val="00AA42C4"/>
    <w:rsid w:val="00AD6BEB"/>
    <w:rsid w:val="00AE3038"/>
    <w:rsid w:val="00B12EDB"/>
    <w:rsid w:val="00B150C6"/>
    <w:rsid w:val="00B250AA"/>
    <w:rsid w:val="00B46224"/>
    <w:rsid w:val="00B55794"/>
    <w:rsid w:val="00B55A85"/>
    <w:rsid w:val="00B60A06"/>
    <w:rsid w:val="00B67DC5"/>
    <w:rsid w:val="00B72C5D"/>
    <w:rsid w:val="00B74F95"/>
    <w:rsid w:val="00BA6414"/>
    <w:rsid w:val="00BC0EDD"/>
    <w:rsid w:val="00BC2F88"/>
    <w:rsid w:val="00BD2525"/>
    <w:rsid w:val="00BF2822"/>
    <w:rsid w:val="00C1266F"/>
    <w:rsid w:val="00C6629A"/>
    <w:rsid w:val="00C72F76"/>
    <w:rsid w:val="00C730D9"/>
    <w:rsid w:val="00C75FF0"/>
    <w:rsid w:val="00CA3ADC"/>
    <w:rsid w:val="00CD5035"/>
    <w:rsid w:val="00CD559A"/>
    <w:rsid w:val="00D06462"/>
    <w:rsid w:val="00D214BA"/>
    <w:rsid w:val="00D24B60"/>
    <w:rsid w:val="00D73D33"/>
    <w:rsid w:val="00D80923"/>
    <w:rsid w:val="00D80969"/>
    <w:rsid w:val="00D836E2"/>
    <w:rsid w:val="00D844E7"/>
    <w:rsid w:val="00D933C0"/>
    <w:rsid w:val="00DB4378"/>
    <w:rsid w:val="00DB4D7C"/>
    <w:rsid w:val="00DB6363"/>
    <w:rsid w:val="00DC3491"/>
    <w:rsid w:val="00DE3031"/>
    <w:rsid w:val="00DE4E8D"/>
    <w:rsid w:val="00E425F7"/>
    <w:rsid w:val="00E46B59"/>
    <w:rsid w:val="00E477FC"/>
    <w:rsid w:val="00E91742"/>
    <w:rsid w:val="00E932A0"/>
    <w:rsid w:val="00E97DF4"/>
    <w:rsid w:val="00EC13D0"/>
    <w:rsid w:val="00ED0EA2"/>
    <w:rsid w:val="00EE299E"/>
    <w:rsid w:val="00EE2E25"/>
    <w:rsid w:val="00EE604B"/>
    <w:rsid w:val="00EE7A85"/>
    <w:rsid w:val="00F06AD6"/>
    <w:rsid w:val="00F1430D"/>
    <w:rsid w:val="00F2167D"/>
    <w:rsid w:val="00F26BD6"/>
    <w:rsid w:val="00F44EA3"/>
    <w:rsid w:val="00F46924"/>
    <w:rsid w:val="00F7183B"/>
    <w:rsid w:val="00F727E7"/>
    <w:rsid w:val="00F903AE"/>
    <w:rsid w:val="00FC29C6"/>
    <w:rsid w:val="00FE5B8A"/>
    <w:rsid w:val="00FE6384"/>
    <w:rsid w:val="00FE7C44"/>
    <w:rsid w:val="00FF573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C3D74"/>
    <w:pPr>
      <w:ind w:left="720"/>
      <w:contextualSpacing/>
    </w:pPr>
  </w:style>
  <w:style w:type="paragraph" w:customStyle="1" w:styleId="2zakon">
    <w:name w:val="2zakon"/>
    <w:basedOn w:val="Normal"/>
    <w:rsid w:val="00A66A9D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character" w:styleId="FollowedHyperlink">
    <w:name w:val="FollowedHyperlink"/>
    <w:uiPriority w:val="99"/>
    <w:unhideWhenUsed/>
    <w:rsid w:val="00AE3038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469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24"/>
  </w:style>
  <w:style w:type="character" w:styleId="FootnoteReference">
    <w:name w:val="footnote reference"/>
    <w:basedOn w:val="DefaultParagraphFont"/>
    <w:uiPriority w:val="99"/>
    <w:unhideWhenUsed/>
    <w:rsid w:val="00F46924"/>
    <w:rPr>
      <w:vertAlign w:val="superscript"/>
    </w:rPr>
  </w:style>
  <w:style w:type="paragraph" w:styleId="NoSpacing">
    <w:name w:val="No Spacing"/>
    <w:uiPriority w:val="1"/>
    <w:qFormat/>
    <w:rsid w:val="002942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adni\2016%20%20%206%201%20NAPISAN\4.%20U-VII%20IZBORI%202016%20%20%20%201\ZZOdbijanje%20potpisani%20zapisnici%20Kona&#269;na%20vet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750D-A23C-4C55-B2D6-58715563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ZZOdbijanje potpisani zapisnici Konačna vetzija</Template>
  <TotalTime>36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Vera</cp:lastModifiedBy>
  <cp:revision>6</cp:revision>
  <cp:lastPrinted>2016-11-03T11:08:00Z</cp:lastPrinted>
  <dcterms:created xsi:type="dcterms:W3CDTF">2016-10-27T07:38:00Z</dcterms:created>
  <dcterms:modified xsi:type="dcterms:W3CDTF">2016-11-03T11:40:00Z</dcterms:modified>
</cp:coreProperties>
</file>