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E" w:rsidRDefault="00A97B7E" w:rsidP="00A97B7E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ab/>
        <w:t xml:space="preserve">Ustavni sud Crne Gore u sastavu: predsjednica Desanka Lopičić i sudije - Dragoljub Drašković, 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Milorad Gogić, </w:t>
      </w:r>
      <w:r>
        <w:rPr>
          <w:rFonts w:ascii="Arial Narrow" w:hAnsi="Arial Narrow"/>
          <w:sz w:val="26"/>
          <w:szCs w:val="26"/>
          <w:lang w:val="sr-Latn-CS"/>
        </w:rPr>
        <w:t xml:space="preserve">Miodrag Iličković, Hamdija Šarkinović i Budimir Šćepanović, na osnovu odredaba člana 149. stav 1. tačka 7. Ustava Crne Gore i člana 48. tačka 10. Zakona  o Ustavnom sudu  Crne Gore </w:t>
      </w:r>
      <w:r>
        <w:rPr>
          <w:rFonts w:ascii="Arial Narrow" w:hAnsi="Arial Narrow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 xml:space="preserve">br. 11/15.), na sjednici od 24. oktobra 2016. godine, donio je    </w:t>
      </w:r>
    </w:p>
    <w:p w:rsidR="00A97B7E" w:rsidRDefault="00A97B7E" w:rsidP="00A97B7E">
      <w:pPr>
        <w:tabs>
          <w:tab w:val="left" w:pos="180"/>
        </w:tabs>
        <w:ind w:right="-383"/>
        <w:jc w:val="both"/>
        <w:rPr>
          <w:rFonts w:ascii="Arial Narrow" w:hAnsi="Arial Narrow"/>
          <w:sz w:val="26"/>
          <w:szCs w:val="26"/>
          <w:lang w:val="sr-Latn-CS"/>
        </w:rPr>
      </w:pPr>
    </w:p>
    <w:p w:rsidR="00A97B7E" w:rsidRDefault="00A97B7E" w:rsidP="00A97B7E">
      <w:pPr>
        <w:tabs>
          <w:tab w:val="left" w:pos="180"/>
        </w:tabs>
        <w:ind w:right="-383"/>
        <w:jc w:val="center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b/>
          <w:sz w:val="26"/>
          <w:szCs w:val="26"/>
          <w:lang w:val="sr-Latn-CS"/>
        </w:rPr>
        <w:t>O D L U K U</w:t>
      </w:r>
    </w:p>
    <w:p w:rsidR="00A97B7E" w:rsidRDefault="00A97B7E" w:rsidP="00A97B7E">
      <w:pPr>
        <w:tabs>
          <w:tab w:val="left" w:pos="180"/>
        </w:tabs>
        <w:ind w:right="-383"/>
        <w:jc w:val="both"/>
        <w:rPr>
          <w:rFonts w:ascii="Arial Narrow" w:hAnsi="Arial Narrow"/>
          <w:b/>
          <w:sz w:val="26"/>
          <w:szCs w:val="26"/>
          <w:lang w:val="sr-Latn-CS"/>
        </w:rPr>
      </w:pPr>
    </w:p>
    <w:p w:rsidR="00A97B7E" w:rsidRDefault="00A97B7E" w:rsidP="00A97B7E">
      <w:pPr>
        <w:ind w:right="-383"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lang w:val="sr-Latn-CS"/>
        </w:rPr>
        <w:t xml:space="preserve">ODBIJA SE </w:t>
      </w:r>
      <w:r>
        <w:rPr>
          <w:rFonts w:ascii="Arial Narrow" w:hAnsi="Arial Narrow"/>
          <w:sz w:val="26"/>
          <w:szCs w:val="26"/>
          <w:lang w:val="sr-Latn-CS"/>
        </w:rPr>
        <w:t>žalba Ivana Markovića, iz Budve, izjavljena protiv rješenja</w:t>
      </w:r>
      <w:r>
        <w:rPr>
          <w:rFonts w:ascii="Arial Narrow" w:hAnsi="Arial Narrow"/>
          <w:b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Državne izborne komisije</w:t>
      </w:r>
      <w:r>
        <w:rPr>
          <w:rFonts w:ascii="Arial Narrow" w:hAnsi="Arial Narrow"/>
          <w:sz w:val="26"/>
          <w:szCs w:val="26"/>
        </w:rPr>
        <w:t xml:space="preserve">, broj: </w:t>
      </w:r>
      <w:r w:rsidR="003B21C8">
        <w:rPr>
          <w:rFonts w:ascii="Arial Narrow" w:hAnsi="Arial Narrow"/>
          <w:sz w:val="26"/>
          <w:szCs w:val="26"/>
        </w:rPr>
        <w:t>836/3</w:t>
      </w:r>
      <w:r>
        <w:rPr>
          <w:rFonts w:ascii="Arial Narrow" w:hAnsi="Arial Narrow"/>
          <w:sz w:val="26"/>
          <w:szCs w:val="26"/>
        </w:rPr>
        <w:t xml:space="preserve">, od 19. </w:t>
      </w:r>
      <w:proofErr w:type="gramStart"/>
      <w:r>
        <w:rPr>
          <w:rFonts w:ascii="Arial Narrow" w:hAnsi="Arial Narrow"/>
          <w:sz w:val="26"/>
          <w:szCs w:val="26"/>
        </w:rPr>
        <w:t>oktobra</w:t>
      </w:r>
      <w:proofErr w:type="gramEnd"/>
      <w:r>
        <w:rPr>
          <w:rFonts w:ascii="Arial Narrow" w:hAnsi="Arial Narrow"/>
          <w:sz w:val="26"/>
          <w:szCs w:val="26"/>
        </w:rPr>
        <w:t xml:space="preserve"> 2016. </w:t>
      </w:r>
      <w:proofErr w:type="gramStart"/>
      <w:r>
        <w:rPr>
          <w:rFonts w:ascii="Arial Narrow" w:hAnsi="Arial Narrow"/>
          <w:sz w:val="26"/>
          <w:szCs w:val="26"/>
        </w:rPr>
        <w:t>godine</w:t>
      </w:r>
      <w:proofErr w:type="gramEnd"/>
      <w:r>
        <w:rPr>
          <w:rFonts w:ascii="Arial Narrow" w:hAnsi="Arial Narrow"/>
          <w:sz w:val="26"/>
          <w:szCs w:val="26"/>
        </w:rPr>
        <w:t>.</w:t>
      </w:r>
    </w:p>
    <w:p w:rsidR="00A97B7E" w:rsidRDefault="00A97B7E" w:rsidP="00A97B7E">
      <w:pPr>
        <w:ind w:right="-383" w:firstLine="720"/>
        <w:jc w:val="both"/>
        <w:rPr>
          <w:sz w:val="26"/>
          <w:szCs w:val="26"/>
        </w:rPr>
      </w:pPr>
    </w:p>
    <w:p w:rsidR="00A97B7E" w:rsidRDefault="00A97B7E" w:rsidP="00A97B7E">
      <w:pPr>
        <w:tabs>
          <w:tab w:val="left" w:pos="180"/>
        </w:tabs>
        <w:ind w:right="-383"/>
        <w:jc w:val="center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b/>
          <w:sz w:val="26"/>
          <w:szCs w:val="26"/>
          <w:lang w:val="sr-Latn-CS"/>
        </w:rPr>
        <w:t>O b r a z l o ž e nj e</w:t>
      </w:r>
    </w:p>
    <w:p w:rsidR="00A97B7E" w:rsidRDefault="00A97B7E" w:rsidP="00A97B7E">
      <w:pPr>
        <w:tabs>
          <w:tab w:val="left" w:pos="180"/>
        </w:tabs>
        <w:ind w:right="-383"/>
        <w:jc w:val="center"/>
        <w:rPr>
          <w:rFonts w:ascii="Arial Narrow" w:hAnsi="Arial Narrow"/>
          <w:b/>
          <w:sz w:val="26"/>
          <w:szCs w:val="26"/>
          <w:lang w:val="sr-Latn-CS"/>
        </w:rPr>
      </w:pPr>
    </w:p>
    <w:p w:rsidR="00A97B7E" w:rsidRDefault="00A97B7E" w:rsidP="00A97B7E">
      <w:pPr>
        <w:ind w:right="-383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1.</w:t>
      </w:r>
      <w:r>
        <w:rPr>
          <w:rFonts w:ascii="Arial Narrow" w:hAnsi="Arial Narrow" w:cs="Arial"/>
          <w:sz w:val="26"/>
          <w:szCs w:val="26"/>
          <w:lang w:val="sr-Latn-R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Ivan Marković, iz Budve, podnio je Ustavnom sudu blagovre</w:t>
      </w:r>
      <w:r w:rsidR="00A6129C">
        <w:rPr>
          <w:rFonts w:ascii="Arial Narrow" w:hAnsi="Arial Narrow"/>
          <w:sz w:val="26"/>
          <w:szCs w:val="26"/>
          <w:lang w:val="sr-Latn-CS"/>
        </w:rPr>
        <w:t>menu i dozvoljenu žalbu protiv R</w:t>
      </w:r>
      <w:r>
        <w:rPr>
          <w:rFonts w:ascii="Arial Narrow" w:hAnsi="Arial Narrow"/>
          <w:sz w:val="26"/>
          <w:szCs w:val="26"/>
          <w:lang w:val="sr-Latn-CS"/>
        </w:rPr>
        <w:t>ješenja Državne izborne komisije, označenog u izreci, kojim</w:t>
      </w:r>
      <w:r w:rsidR="00A6129C">
        <w:rPr>
          <w:rFonts w:ascii="Arial Narrow" w:hAnsi="Arial Narrow"/>
          <w:sz w:val="26"/>
          <w:szCs w:val="26"/>
          <w:lang w:val="sr-Latn-CS"/>
        </w:rPr>
        <w:t xml:space="preserve"> je odbijen njegov prigovor na R</w:t>
      </w:r>
      <w:r>
        <w:rPr>
          <w:rFonts w:ascii="Arial Narrow" w:hAnsi="Arial Narrow"/>
          <w:sz w:val="26"/>
          <w:szCs w:val="26"/>
          <w:lang w:val="sr-Latn-CS"/>
        </w:rPr>
        <w:t xml:space="preserve">ješenje Opštinske izborne komisije Budva, broj 238/2, od 16. oktobra 2016. godine.  </w:t>
      </w:r>
    </w:p>
    <w:p w:rsidR="00A97B7E" w:rsidRDefault="00A97B7E" w:rsidP="00A97B7E">
      <w:pPr>
        <w:ind w:right="-383"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A97B7E" w:rsidRDefault="00A97B7E" w:rsidP="00A97B7E">
      <w:pPr>
        <w:ind w:right="-383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            1.1. U žalbi je navedeno: da mu je na lokalnim izborima održanim 16. oktobra 2016. godine, u Budvi, povrijeđeno</w:t>
      </w:r>
      <w:r>
        <w:rPr>
          <w:rFonts w:ascii="Arial Narrow" w:hAnsi="Arial Narrow"/>
          <w:sz w:val="26"/>
          <w:szCs w:val="26"/>
          <w:lang w:val="sr-Latn-RS"/>
        </w:rPr>
        <w:t xml:space="preserve"> </w:t>
      </w:r>
      <w:r>
        <w:rPr>
          <w:rFonts w:ascii="Arial Narrow" w:hAnsi="Arial Narrow"/>
          <w:sz w:val="26"/>
          <w:szCs w:val="26"/>
        </w:rPr>
        <w:t>biračko pravo na neposredan izbor predstavnika</w:t>
      </w:r>
      <w:r>
        <w:rPr>
          <w:rFonts w:ascii="Arial Narrow" w:eastAsiaTheme="minorHAnsi" w:hAnsi="Arial Narrow" w:cstheme="minorBidi"/>
          <w:sz w:val="26"/>
          <w:szCs w:val="26"/>
        </w:rPr>
        <w:t xml:space="preserve"> u Skupštinu opštine Budva i u Skupštinu Crne Gore </w:t>
      </w:r>
      <w:r>
        <w:rPr>
          <w:rFonts w:ascii="Arial Narrow" w:hAnsi="Arial Narrow"/>
          <w:sz w:val="26"/>
          <w:szCs w:val="26"/>
        </w:rPr>
        <w:t xml:space="preserve">zaokruživanjem imena kandidata na listi, </w:t>
      </w:r>
      <w:r>
        <w:rPr>
          <w:rFonts w:ascii="Arial Narrow" w:eastAsiaTheme="minorHAnsi" w:hAnsi="Arial Narrow" w:cstheme="minorBidi"/>
          <w:sz w:val="26"/>
          <w:szCs w:val="26"/>
        </w:rPr>
        <w:t xml:space="preserve">garantovano odredbama člana 45. Ustava Crne Gore i člana 2. Zakona o izboru odbornika i poslanika, </w:t>
      </w:r>
      <w:r>
        <w:rPr>
          <w:rFonts w:ascii="Arial Narrow" w:hAnsi="Arial Narrow"/>
          <w:sz w:val="26"/>
          <w:szCs w:val="26"/>
        </w:rPr>
        <w:t>jer je bio prinuđen da svoj glas da partijskoj listi ili listi koalicije partija, koja već ima unaprijed određenu listu kandidata i koja je posrednik između njega, kao glasača i kandidata na listama; da je neposredni izbor kandidata evropski standard, koji podrazumijeva da se glasanje vrši zaokruživanjem na listi predstavnika kojeg birač želi da ga predstavlja, a ne zaokruživanjem izborne liste koja odlučuje kojem kandidatu će se dati njegov glas (posredno glasanje) i da je time direktno narušen ustavni princip neposrednosti izbora.</w:t>
      </w:r>
    </w:p>
    <w:p w:rsidR="00A97B7E" w:rsidRDefault="00A97B7E" w:rsidP="00A97B7E">
      <w:pPr>
        <w:ind w:right="-383"/>
        <w:jc w:val="both"/>
        <w:rPr>
          <w:rFonts w:ascii="Arial Narrow" w:hAnsi="Arial Narrow"/>
          <w:sz w:val="26"/>
          <w:szCs w:val="26"/>
          <w:lang w:val="sr-Latn-CS"/>
        </w:rPr>
      </w:pPr>
    </w:p>
    <w:p w:rsidR="00A97B7E" w:rsidRDefault="00A97B7E" w:rsidP="00A97B7E">
      <w:pPr>
        <w:ind w:right="-383"/>
        <w:jc w:val="both"/>
        <w:rPr>
          <w:rFonts w:ascii="Arial Narrow" w:hAnsi="Arial Narrow" w:cs="Arial Narrow"/>
          <w:iCs/>
          <w:sz w:val="26"/>
          <w:szCs w:val="26"/>
          <w:lang w:val="sr-Latn-CS"/>
        </w:rPr>
      </w:pPr>
      <w:r>
        <w:rPr>
          <w:rFonts w:ascii="Arial Narrow" w:eastAsia="Calibri" w:hAnsi="Arial Narrow"/>
          <w:sz w:val="26"/>
          <w:szCs w:val="26"/>
          <w:lang w:val="sr-Latn-CS"/>
        </w:rPr>
        <w:t xml:space="preserve">             2. Državna izborna komisija, na zahtjev Ustavnog suda, dostavila je sljedeću dokumentaciju: Rješenje Opštinske izborne komisije Budva, broj 238/2, od 16. oktobra 2016; godine; Prigovor na Rješenje Opštinske izborne komisije Budva, broj 836/2, od 19. oktobra 2016. godine i </w:t>
      </w:r>
      <w:r>
        <w:rPr>
          <w:rFonts w:ascii="Arial Narrow" w:hAnsi="Arial Narrow" w:cs="Arial Narrow"/>
          <w:iCs/>
          <w:sz w:val="26"/>
          <w:szCs w:val="26"/>
          <w:lang w:val="sr-Latn-CS"/>
        </w:rPr>
        <w:t>osporeno rješenje.</w:t>
      </w:r>
    </w:p>
    <w:p w:rsidR="00A97B7E" w:rsidRDefault="00A97B7E" w:rsidP="00A97B7E">
      <w:pPr>
        <w:ind w:right="-383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A97B7E" w:rsidRDefault="00A97B7E" w:rsidP="00A97B7E">
      <w:pPr>
        <w:ind w:right="-383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3. Osporenim rješenjem Državne izborne komisije odbijen je prigovor podnosioca, izjavljen na Rješenje Opštinske izborne komisije Budva, broj 238/2, od 16. oktobra 2016. godine, kao neosnovan.</w:t>
      </w:r>
    </w:p>
    <w:p w:rsidR="00A97B7E" w:rsidRDefault="00A97B7E" w:rsidP="00A97B7E">
      <w:pPr>
        <w:ind w:right="-383"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A97B7E" w:rsidRDefault="00A97B7E" w:rsidP="00A97B7E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3.1. U obrazloženju osporenog rješenja navedeno je: da je 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Državna izborna komisija </w:t>
      </w:r>
      <w:r>
        <w:rPr>
          <w:rFonts w:ascii="Arial Narrow" w:hAnsi="Arial Narrow"/>
          <w:sz w:val="26"/>
          <w:szCs w:val="26"/>
          <w:lang w:val="sr-Latn-CS"/>
        </w:rPr>
        <w:t xml:space="preserve">razmotrila prigovor žalioca i ocijenila </w:t>
      </w:r>
      <w:r>
        <w:rPr>
          <w:rFonts w:ascii="Arial Narrow" w:hAnsi="Arial Narrow" w:cs="Arial"/>
          <w:sz w:val="26"/>
          <w:szCs w:val="26"/>
        </w:rPr>
        <w:t xml:space="preserve">da nije došlo do povrede biračkog prava podnosioca jer su izborne liste za izbor odbornika podnešene i potvrđene u skladu sa Zakonom o izboru odbornika i poslanika; da je birač mogao da iskoristi svoje biračko pravo u skladu sa zakonom </w:t>
      </w:r>
      <w:r>
        <w:rPr>
          <w:rFonts w:ascii="Arial Narrow" w:hAnsi="Arial Narrow" w:cs="Arial"/>
          <w:sz w:val="26"/>
          <w:szCs w:val="26"/>
        </w:rPr>
        <w:lastRenderedPageBreak/>
        <w:t xml:space="preserve">i da izbori u toj opštini nijesu sprovedeni suprotno odredbama člana 45. </w:t>
      </w:r>
      <w:proofErr w:type="gramStart"/>
      <w:r>
        <w:rPr>
          <w:rFonts w:ascii="Arial Narrow" w:hAnsi="Arial Narrow" w:cs="Arial"/>
          <w:sz w:val="26"/>
          <w:szCs w:val="26"/>
        </w:rPr>
        <w:t>Ustava i čl.</w:t>
      </w:r>
      <w:proofErr w:type="gramEnd"/>
      <w:r>
        <w:rPr>
          <w:rFonts w:ascii="Arial Narrow" w:hAnsi="Arial Narrow" w:cs="Arial"/>
          <w:sz w:val="26"/>
          <w:szCs w:val="26"/>
        </w:rPr>
        <w:t xml:space="preserve"> 4. </w:t>
      </w:r>
      <w:proofErr w:type="gramStart"/>
      <w:r>
        <w:rPr>
          <w:rFonts w:ascii="Arial Narrow" w:hAnsi="Arial Narrow" w:cs="Arial"/>
          <w:sz w:val="26"/>
          <w:szCs w:val="26"/>
        </w:rPr>
        <w:t>i</w:t>
      </w:r>
      <w:proofErr w:type="gramEnd"/>
      <w:r>
        <w:rPr>
          <w:rFonts w:ascii="Arial Narrow" w:hAnsi="Arial Narrow" w:cs="Arial"/>
          <w:sz w:val="26"/>
          <w:szCs w:val="26"/>
        </w:rPr>
        <w:t xml:space="preserve"> 38. </w:t>
      </w:r>
      <w:proofErr w:type="gramStart"/>
      <w:r>
        <w:rPr>
          <w:rFonts w:ascii="Arial Narrow" w:hAnsi="Arial Narrow" w:cs="Arial"/>
          <w:sz w:val="26"/>
          <w:szCs w:val="26"/>
        </w:rPr>
        <w:t>Zakona o izboru odbornika i poslanika.</w:t>
      </w:r>
      <w:proofErr w:type="gramEnd"/>
    </w:p>
    <w:p w:rsidR="00A97B7E" w:rsidRDefault="00A97B7E" w:rsidP="00A97B7E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A97B7E" w:rsidRDefault="00A97B7E" w:rsidP="00A97B7E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4. Ustavni sud je, nakon razmatranja osporenog rješenja i dostavljene relevantne dokumentacije, utvrdio da  žalba nije osnovana. </w:t>
      </w:r>
    </w:p>
    <w:p w:rsidR="00A97B7E" w:rsidRDefault="00A97B7E" w:rsidP="00A97B7E">
      <w:pPr>
        <w:pStyle w:val="tekst"/>
        <w:ind w:left="0" w:right="-383" w:firstLine="709"/>
        <w:rPr>
          <w:rFonts w:ascii="Arial Narrow" w:hAnsi="Arial Narrow"/>
          <w:sz w:val="26"/>
          <w:szCs w:val="26"/>
          <w:lang w:val="sr-Latn-CS"/>
        </w:rPr>
      </w:pPr>
    </w:p>
    <w:p w:rsidR="00A97B7E" w:rsidRDefault="00A97B7E" w:rsidP="00A97B7E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 Za odlučivanje u konkretnom predmetu pravno relevantne su odredbe sljedećih propisa:</w:t>
      </w:r>
    </w:p>
    <w:p w:rsidR="00A97B7E" w:rsidRDefault="00A97B7E" w:rsidP="00A97B7E">
      <w:pPr>
        <w:ind w:left="567" w:right="-383" w:firstLine="709"/>
        <w:jc w:val="both"/>
        <w:rPr>
          <w:rFonts w:ascii="Arial Narrow" w:hAnsi="Arial Narrow"/>
          <w:sz w:val="26"/>
          <w:szCs w:val="26"/>
        </w:rPr>
      </w:pPr>
    </w:p>
    <w:p w:rsidR="00A97B7E" w:rsidRDefault="00A97B7E" w:rsidP="00A97B7E">
      <w:pPr>
        <w:ind w:right="-383" w:firstLine="709"/>
        <w:jc w:val="both"/>
        <w:rPr>
          <w:rFonts w:ascii="Arial Narrow" w:hAnsi="Arial Narrow" w:cs="Arial"/>
          <w:bCs/>
          <w:sz w:val="26"/>
          <w:szCs w:val="26"/>
        </w:rPr>
      </w:pPr>
      <w:proofErr w:type="gramStart"/>
      <w:r>
        <w:rPr>
          <w:rFonts w:ascii="Arial Narrow" w:hAnsi="Arial Narrow" w:cs="Arial"/>
          <w:bCs/>
          <w:sz w:val="26"/>
          <w:szCs w:val="26"/>
        </w:rPr>
        <w:t>Ustava  Crne</w:t>
      </w:r>
      <w:proofErr w:type="gramEnd"/>
      <w:r>
        <w:rPr>
          <w:rFonts w:ascii="Arial Narrow" w:hAnsi="Arial Narrow" w:cs="Arial"/>
          <w:bCs/>
          <w:sz w:val="26"/>
          <w:szCs w:val="26"/>
        </w:rPr>
        <w:t xml:space="preserve"> Gore: </w:t>
      </w:r>
      <w:bookmarkStart w:id="0" w:name="SADRZAJ_036"/>
    </w:p>
    <w:p w:rsidR="00A97B7E" w:rsidRDefault="00A97B7E" w:rsidP="00A97B7E">
      <w:pPr>
        <w:ind w:right="-383" w:firstLine="709"/>
        <w:jc w:val="both"/>
        <w:rPr>
          <w:rFonts w:ascii="Arial Narrow" w:hAnsi="Arial Narrow" w:cs="Arial"/>
          <w:bCs/>
          <w:sz w:val="22"/>
          <w:szCs w:val="22"/>
        </w:rPr>
      </w:pPr>
    </w:p>
    <w:p w:rsidR="00A97B7E" w:rsidRDefault="00A97B7E" w:rsidP="00A97B7E">
      <w:pPr>
        <w:shd w:val="clear" w:color="auto" w:fill="FFFFFF"/>
        <w:ind w:right="-383"/>
        <w:jc w:val="center"/>
        <w:rPr>
          <w:rFonts w:ascii="Arial Narrow" w:hAnsi="Arial Narrow"/>
          <w:bCs/>
          <w:noProof/>
          <w:sz w:val="22"/>
          <w:szCs w:val="22"/>
          <w:lang w:val="sl-SI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>„</w:t>
      </w:r>
      <w:r>
        <w:rPr>
          <w:rFonts w:ascii="Arial Narrow" w:hAnsi="Arial Narrow"/>
          <w:bCs/>
          <w:noProof/>
          <w:sz w:val="22"/>
          <w:szCs w:val="22"/>
          <w:lang w:val="sl-SI"/>
        </w:rPr>
        <w:t>Član 2.</w:t>
      </w:r>
    </w:p>
    <w:p w:rsidR="00A97B7E" w:rsidRDefault="00A97B7E" w:rsidP="00A97B7E">
      <w:pPr>
        <w:shd w:val="clear" w:color="auto" w:fill="FFFFFF"/>
        <w:ind w:right="-383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 xml:space="preserve">Nosilac  suverenosti je građanin koji ima crnogorsko državljanstvo. </w:t>
      </w:r>
    </w:p>
    <w:p w:rsidR="00A97B7E" w:rsidRDefault="00A97B7E" w:rsidP="00A97B7E">
      <w:pPr>
        <w:shd w:val="clear" w:color="auto" w:fill="FFFFFF"/>
        <w:ind w:right="-383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 xml:space="preserve">Građanin vlast ostvaruje neposredno i preko slobodno izabranih predstavnika. </w:t>
      </w:r>
    </w:p>
    <w:p w:rsidR="00A97B7E" w:rsidRDefault="00A97B7E" w:rsidP="00A97B7E">
      <w:pPr>
        <w:shd w:val="clear" w:color="auto" w:fill="FFFFFF"/>
        <w:ind w:right="-383" w:firstLine="709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Ne može se uspostaviti niti priznati vlast koja ne proističe iz slobodno izražene volje građana na demokratskim izborima, u skladu sa zakonom.</w:t>
      </w:r>
    </w:p>
    <w:p w:rsidR="00A97B7E" w:rsidRDefault="00A97B7E" w:rsidP="00A97B7E">
      <w:pPr>
        <w:shd w:val="clear" w:color="auto" w:fill="FFFFFF"/>
        <w:ind w:right="-383"/>
        <w:jc w:val="center"/>
        <w:rPr>
          <w:rFonts w:ascii="Arial Narrow" w:hAnsi="Arial Narrow"/>
          <w:bCs/>
          <w:sz w:val="22"/>
          <w:szCs w:val="22"/>
        </w:rPr>
      </w:pPr>
      <w:proofErr w:type="gramStart"/>
      <w:r>
        <w:rPr>
          <w:rFonts w:ascii="Arial Narrow" w:hAnsi="Arial Narrow"/>
          <w:bCs/>
          <w:sz w:val="22"/>
          <w:szCs w:val="22"/>
        </w:rPr>
        <w:t>Član 9.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A97B7E" w:rsidRDefault="00A97B7E" w:rsidP="00A97B7E">
      <w:pPr>
        <w:shd w:val="clear" w:color="auto" w:fill="FFFFFF"/>
        <w:ind w:right="-383"/>
        <w:jc w:val="both"/>
        <w:rPr>
          <w:rFonts w:ascii="Arial Narrow" w:hAnsi="Arial Narrow"/>
          <w:noProof/>
          <w:lang w:val="sl-SI"/>
        </w:rPr>
      </w:pPr>
      <w:r>
        <w:rPr>
          <w:rFonts w:ascii="Arial Narrow" w:hAnsi="Arial Narrow"/>
          <w:sz w:val="22"/>
          <w:szCs w:val="22"/>
        </w:rPr>
        <w:tab/>
        <w:t xml:space="preserve">Potvrđeni i objavljeni međunarodni ugovori i opšteprihvaćena pravila međunarodnog prava sastavni su dio unutrašnjeg pravnog poretka, imaju primat </w:t>
      </w:r>
      <w:proofErr w:type="gramStart"/>
      <w:r>
        <w:rPr>
          <w:rFonts w:ascii="Arial Narrow" w:hAnsi="Arial Narrow"/>
          <w:sz w:val="22"/>
          <w:szCs w:val="22"/>
        </w:rPr>
        <w:t>nad</w:t>
      </w:r>
      <w:proofErr w:type="gramEnd"/>
      <w:r>
        <w:rPr>
          <w:rFonts w:ascii="Arial Narrow" w:hAnsi="Arial Narrow"/>
          <w:sz w:val="22"/>
          <w:szCs w:val="22"/>
        </w:rPr>
        <w:t xml:space="preserve"> domaćim zakonodavstvom i neposredno se primjenjuju kada odnose uređuju drukčije od unutrašnjeg zakonodavstva.</w:t>
      </w:r>
    </w:p>
    <w:p w:rsidR="00A97B7E" w:rsidRDefault="00A97B7E" w:rsidP="00A97B7E">
      <w:pPr>
        <w:shd w:val="clear" w:color="auto" w:fill="FFFFFF"/>
        <w:ind w:right="-383"/>
        <w:jc w:val="center"/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>Član 16. tačka 1.</w:t>
      </w:r>
    </w:p>
    <w:p w:rsidR="00A97B7E" w:rsidRDefault="00A97B7E" w:rsidP="00A97B7E">
      <w:pPr>
        <w:shd w:val="clear" w:color="auto" w:fill="FFFFFF"/>
        <w:ind w:right="-383" w:firstLine="720"/>
        <w:jc w:val="both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>Zakonom se, u skladu sa Ustavom, uređuju:</w:t>
      </w:r>
    </w:p>
    <w:p w:rsidR="00A97B7E" w:rsidRDefault="00A97B7E" w:rsidP="00A97B7E">
      <w:pPr>
        <w:shd w:val="clear" w:color="auto" w:fill="FFFFFF"/>
        <w:ind w:right="-383"/>
        <w:jc w:val="both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>1) način ostvarivanja ljudskih prava i sloboda, kada je to neophodno za njihovo ostvarivanje;</w:t>
      </w:r>
    </w:p>
    <w:p w:rsidR="00A97B7E" w:rsidRDefault="00A97B7E" w:rsidP="00A97B7E">
      <w:pPr>
        <w:shd w:val="clear" w:color="auto" w:fill="FFFFFF"/>
        <w:ind w:right="-383"/>
        <w:jc w:val="center"/>
        <w:rPr>
          <w:rFonts w:ascii="Arial Narrow" w:hAnsi="Arial Narrow" w:cs="Arial"/>
          <w:i/>
          <w:noProof/>
          <w:sz w:val="22"/>
          <w:szCs w:val="22"/>
          <w:lang w:val="sr-Latn-CS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 xml:space="preserve">Član 45. </w:t>
      </w:r>
    </w:p>
    <w:p w:rsidR="00A97B7E" w:rsidRDefault="00A97B7E" w:rsidP="00A97B7E">
      <w:pPr>
        <w:shd w:val="clear" w:color="auto" w:fill="FFFFFF"/>
        <w:autoSpaceDE w:val="0"/>
        <w:autoSpaceDN w:val="0"/>
        <w:adjustRightInd w:val="0"/>
        <w:ind w:right="-383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 xml:space="preserve">Pravo da bira i da bude biran ima državljanin Crne Gore koji je navršio 18 godina života i ima najmanje dvije godine prebivališta u Crnoj Gori. </w:t>
      </w:r>
    </w:p>
    <w:p w:rsidR="00A97B7E" w:rsidRDefault="00A97B7E" w:rsidP="00A97B7E">
      <w:pPr>
        <w:shd w:val="clear" w:color="auto" w:fill="FFFFFF"/>
        <w:ind w:right="-383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Biračko pravo se ostvaruje na izborima.</w:t>
      </w:r>
    </w:p>
    <w:p w:rsidR="00A97B7E" w:rsidRDefault="00A97B7E" w:rsidP="00A97B7E">
      <w:pPr>
        <w:shd w:val="clear" w:color="auto" w:fill="FFFFFF"/>
        <w:ind w:right="-383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Biračko pravo je opšte i jednako.</w:t>
      </w:r>
    </w:p>
    <w:p w:rsidR="00A97B7E" w:rsidRDefault="00A97B7E" w:rsidP="00A97B7E">
      <w:pPr>
        <w:shd w:val="clear" w:color="auto" w:fill="FFFFFF"/>
        <w:ind w:right="-383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Izbori su slobodni i neposredni, a glasanje je  tajno.</w:t>
      </w:r>
    </w:p>
    <w:p w:rsidR="00A97B7E" w:rsidRDefault="00A97B7E" w:rsidP="00A97B7E">
      <w:pPr>
        <w:spacing w:before="30"/>
        <w:ind w:right="-383"/>
        <w:jc w:val="center"/>
        <w:rPr>
          <w:rFonts w:ascii="Arial Narrow" w:hAnsi="Arial Narrow"/>
          <w:bCs/>
          <w:sz w:val="22"/>
          <w:szCs w:val="22"/>
        </w:rPr>
      </w:pPr>
      <w:bookmarkStart w:id="1" w:name="SADRZAJ_325"/>
      <w:bookmarkEnd w:id="0"/>
      <w:proofErr w:type="gramStart"/>
      <w:r>
        <w:rPr>
          <w:rFonts w:ascii="Arial Narrow" w:hAnsi="Arial Narrow"/>
          <w:bCs/>
          <w:sz w:val="22"/>
          <w:szCs w:val="22"/>
        </w:rPr>
        <w:t>Član 149.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Cs/>
          <w:sz w:val="22"/>
          <w:szCs w:val="22"/>
        </w:rPr>
        <w:t>stav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1. </w:t>
      </w:r>
      <w:proofErr w:type="gramStart"/>
      <w:r>
        <w:rPr>
          <w:rFonts w:ascii="Arial Narrow" w:hAnsi="Arial Narrow"/>
          <w:bCs/>
          <w:sz w:val="22"/>
          <w:szCs w:val="22"/>
        </w:rPr>
        <w:t>tačka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7.</w:t>
      </w:r>
    </w:p>
    <w:bookmarkEnd w:id="1"/>
    <w:p w:rsidR="00A97B7E" w:rsidRDefault="00A97B7E" w:rsidP="00A97B7E">
      <w:pPr>
        <w:ind w:left="567" w:right="-383" w:firstLine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Ustavni sud odlučuje:</w:t>
      </w:r>
    </w:p>
    <w:p w:rsidR="00A97B7E" w:rsidRDefault="00A97B7E" w:rsidP="00A97B7E">
      <w:pPr>
        <w:ind w:left="567" w:right="-383" w:firstLine="142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</w:rPr>
        <w:t xml:space="preserve">7) </w:t>
      </w:r>
      <w:proofErr w:type="gramStart"/>
      <w:r>
        <w:rPr>
          <w:rFonts w:ascii="Arial Narrow" w:hAnsi="Arial Narrow"/>
          <w:sz w:val="22"/>
          <w:szCs w:val="22"/>
        </w:rPr>
        <w:t>o</w:t>
      </w:r>
      <w:proofErr w:type="gramEnd"/>
      <w:r>
        <w:rPr>
          <w:rFonts w:ascii="Arial Narrow" w:hAnsi="Arial Narrow"/>
          <w:sz w:val="22"/>
          <w:szCs w:val="22"/>
        </w:rPr>
        <w:t xml:space="preserve"> izbornim sporovima i sporovima u vezi sa referendumom koji nijesu u nadležnosti drugih sudova.”</w:t>
      </w:r>
    </w:p>
    <w:p w:rsidR="00A97B7E" w:rsidRDefault="00A97B7E" w:rsidP="00A97B7E">
      <w:pPr>
        <w:ind w:right="-383" w:firstLine="720"/>
        <w:jc w:val="both"/>
        <w:rPr>
          <w:rFonts w:ascii="Arial Narrow" w:hAnsi="Arial Narrow"/>
          <w:sz w:val="26"/>
          <w:szCs w:val="26"/>
          <w:lang w:val="sl-SI"/>
        </w:rPr>
      </w:pPr>
    </w:p>
    <w:p w:rsidR="00A97B7E" w:rsidRDefault="00A97B7E" w:rsidP="00A97B7E">
      <w:pPr>
        <w:ind w:right="-383" w:firstLine="709"/>
        <w:jc w:val="both"/>
        <w:rPr>
          <w:rFonts w:ascii="Arial Narrow" w:hAnsi="Arial Narrow"/>
          <w:color w:val="000000"/>
          <w:sz w:val="20"/>
          <w:szCs w:val="20"/>
          <w:lang w:val="sr-Latn-CS"/>
        </w:rPr>
      </w:pPr>
      <w:r>
        <w:rPr>
          <w:rFonts w:ascii="Arial Narrow" w:hAnsi="Arial Narrow"/>
          <w:color w:val="000000"/>
          <w:sz w:val="26"/>
          <w:szCs w:val="26"/>
          <w:lang w:val="sr-Latn-CS"/>
        </w:rPr>
        <w:t>Zakona o Ustavnom sudu Crne Gore</w:t>
      </w:r>
      <w:r>
        <w:rPr>
          <w:rFonts w:ascii="Arial Narrow" w:hAnsi="Arial Narrow"/>
          <w:b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 w:cs="Arial"/>
          <w:sz w:val="26"/>
          <w:szCs w:val="26"/>
          <w:lang w:val="sl-SI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 w:cs="Arial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broj 11/15.): </w:t>
      </w:r>
    </w:p>
    <w:p w:rsidR="00A97B7E" w:rsidRDefault="00A97B7E" w:rsidP="00A97B7E">
      <w:pPr>
        <w:pStyle w:val="4clan"/>
        <w:ind w:right="-383"/>
        <w:rPr>
          <w:rFonts w:ascii="Arial Narrow" w:hAnsi="Arial Narrow"/>
          <w:b w:val="0"/>
          <w:sz w:val="22"/>
          <w:szCs w:val="22"/>
          <w:lang w:val="sr-Latn-CS"/>
        </w:rPr>
      </w:pPr>
    </w:p>
    <w:p w:rsidR="00A97B7E" w:rsidRDefault="00A97B7E" w:rsidP="00A97B7E">
      <w:pPr>
        <w:pStyle w:val="4clan"/>
        <w:ind w:right="-383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lang w:val="sr-Latn-CS"/>
        </w:rPr>
        <w:t>„</w:t>
      </w:r>
      <w:r>
        <w:rPr>
          <w:rFonts w:ascii="Arial Narrow" w:hAnsi="Arial Narrow"/>
          <w:b w:val="0"/>
          <w:sz w:val="22"/>
          <w:szCs w:val="22"/>
        </w:rPr>
        <w:t>Član 97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. </w:t>
      </w:r>
      <w:proofErr w:type="gramStart"/>
      <w:r>
        <w:rPr>
          <w:rFonts w:ascii="Arial Narrow" w:hAnsi="Arial Narrow"/>
          <w:b w:val="0"/>
          <w:bCs w:val="0"/>
          <w:sz w:val="22"/>
          <w:szCs w:val="22"/>
        </w:rPr>
        <w:t>stav</w:t>
      </w:r>
      <w:proofErr w:type="gramEnd"/>
      <w:r>
        <w:rPr>
          <w:rFonts w:ascii="Arial Narrow" w:hAnsi="Arial Narrow"/>
          <w:b w:val="0"/>
          <w:bCs w:val="0"/>
          <w:sz w:val="22"/>
          <w:szCs w:val="22"/>
        </w:rPr>
        <w:t xml:space="preserve"> 1.</w:t>
      </w:r>
    </w:p>
    <w:p w:rsidR="00A97B7E" w:rsidRDefault="00A97B7E" w:rsidP="00A97B7E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bookmarkStart w:id="2" w:name="SADRZAJ_387"/>
      <w:r>
        <w:rPr>
          <w:rFonts w:ascii="Arial Narrow" w:hAnsi="Arial Narrow" w:cs="Arial"/>
          <w:sz w:val="22"/>
          <w:szCs w:val="22"/>
        </w:rPr>
        <w:t xml:space="preserve">Postupak odlučivanja o povredi prava u toku izbora poslanika i </w:t>
      </w:r>
      <w:bookmarkStart w:id="3" w:name="SADRZAJ_388"/>
      <w:bookmarkEnd w:id="2"/>
      <w:r>
        <w:rPr>
          <w:rFonts w:ascii="Arial Narrow" w:hAnsi="Arial Narrow" w:cs="Arial"/>
          <w:sz w:val="22"/>
          <w:szCs w:val="22"/>
        </w:rPr>
        <w:t xml:space="preserve">odbornika pokreće se podnošenjem žalbe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rješenje nadležne izborne komisije kojim je odbačen ili odbijen prigovor protiv odluke, radnje ili propusta biračkog odbora, odnosno opštinske izborne komisije.</w:t>
      </w:r>
    </w:p>
    <w:p w:rsidR="00A97B7E" w:rsidRDefault="00A97B7E" w:rsidP="00A97B7E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bookmarkStart w:id="4" w:name="SADRZAJ_099"/>
      <w:bookmarkEnd w:id="3"/>
      <w:proofErr w:type="gramStart"/>
      <w:r>
        <w:rPr>
          <w:rFonts w:ascii="Arial Narrow" w:hAnsi="Arial Narrow" w:cs="Arial"/>
          <w:bCs/>
          <w:sz w:val="22"/>
          <w:szCs w:val="22"/>
        </w:rPr>
        <w:t>Član 98.</w:t>
      </w:r>
      <w:proofErr w:type="gramEnd"/>
    </w:p>
    <w:p w:rsidR="00A97B7E" w:rsidRDefault="00A97B7E" w:rsidP="00A97B7E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bookmarkStart w:id="5" w:name="SADRZAJ_392"/>
      <w:proofErr w:type="gramStart"/>
      <w:r>
        <w:rPr>
          <w:rFonts w:ascii="Arial Narrow" w:hAnsi="Arial Narrow" w:cs="Arial"/>
          <w:sz w:val="22"/>
          <w:szCs w:val="22"/>
        </w:rPr>
        <w:t xml:space="preserve">Žalbu može podnijeti birač koji smatra da mu je biračko pravo </w:t>
      </w:r>
      <w:bookmarkStart w:id="6" w:name="SADRZAJ_393"/>
      <w:bookmarkEnd w:id="5"/>
      <w:r>
        <w:rPr>
          <w:rFonts w:ascii="Arial Narrow" w:hAnsi="Arial Narrow" w:cs="Arial"/>
          <w:sz w:val="22"/>
          <w:szCs w:val="22"/>
        </w:rPr>
        <w:t>povrijeđeno, kandidat za poslanika i odbornika i podnosilac izborne liste.</w:t>
      </w:r>
      <w:proofErr w:type="gramEnd"/>
    </w:p>
    <w:p w:rsidR="00A97B7E" w:rsidRDefault="00A97B7E" w:rsidP="00A97B7E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 xml:space="preserve">Žalba sadrži razloge i dokaze o povredi biračkog prava u toku </w:t>
      </w:r>
      <w:bookmarkEnd w:id="6"/>
      <w:r>
        <w:rPr>
          <w:rFonts w:ascii="Arial Narrow" w:hAnsi="Arial Narrow" w:cs="Arial"/>
          <w:sz w:val="22"/>
          <w:szCs w:val="22"/>
        </w:rPr>
        <w:t>izbora.</w:t>
      </w:r>
      <w:proofErr w:type="gramEnd"/>
    </w:p>
    <w:p w:rsidR="00A97B7E" w:rsidRDefault="00A97B7E" w:rsidP="00A97B7E">
      <w:pPr>
        <w:ind w:right="-383" w:firstLine="709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                                                                        </w:t>
      </w:r>
      <w:proofErr w:type="gramStart"/>
      <w:r>
        <w:rPr>
          <w:rFonts w:ascii="Arial Narrow" w:eastAsia="Calibri" w:hAnsi="Arial Narrow" w:cs="Arial"/>
          <w:sz w:val="22"/>
          <w:szCs w:val="22"/>
        </w:rPr>
        <w:t>Član 100.</w:t>
      </w:r>
      <w:proofErr w:type="gramEnd"/>
    </w:p>
    <w:p w:rsidR="00A97B7E" w:rsidRDefault="00A97B7E" w:rsidP="00A97B7E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bookmarkStart w:id="7" w:name="SADRZAJ_397"/>
      <w:r>
        <w:rPr>
          <w:rFonts w:ascii="Arial Narrow" w:eastAsia="Calibri" w:hAnsi="Arial Narrow" w:cs="Arial"/>
          <w:sz w:val="22"/>
          <w:szCs w:val="22"/>
        </w:rPr>
        <w:t xml:space="preserve">Ustavni sud dostavlja primjerak žalbe nadležnoj izbornoj </w:t>
      </w:r>
      <w:bookmarkStart w:id="8" w:name="SADRZAJ_398"/>
      <w:bookmarkEnd w:id="7"/>
      <w:r>
        <w:rPr>
          <w:rFonts w:ascii="Arial Narrow" w:eastAsia="Calibri" w:hAnsi="Arial Narrow" w:cs="Arial"/>
          <w:sz w:val="22"/>
          <w:szCs w:val="22"/>
        </w:rPr>
        <w:t xml:space="preserve">komisiji </w:t>
      </w:r>
      <w:proofErr w:type="gramStart"/>
      <w:r>
        <w:rPr>
          <w:rFonts w:ascii="Arial Narrow" w:eastAsia="Calibri" w:hAnsi="Arial Narrow" w:cs="Arial"/>
          <w:sz w:val="22"/>
          <w:szCs w:val="22"/>
        </w:rPr>
        <w:t>sa</w:t>
      </w:r>
      <w:proofErr w:type="gramEnd"/>
      <w:r>
        <w:rPr>
          <w:rFonts w:ascii="Arial Narrow" w:eastAsia="Calibri" w:hAnsi="Arial Narrow" w:cs="Arial"/>
          <w:sz w:val="22"/>
          <w:szCs w:val="22"/>
        </w:rPr>
        <w:t xml:space="preserve"> zahtjevom da u određenom roku, koji ne može biti duži od 24 časa od časa prijema zahtjeva, dostavi odgovor i potrebne izborne akte, odnosno dokumentaciju.</w:t>
      </w:r>
      <w:bookmarkEnd w:id="8"/>
      <w:r>
        <w:rPr>
          <w:rFonts w:ascii="Arial Narrow" w:eastAsia="Calibri" w:hAnsi="Arial Narrow"/>
          <w:b/>
          <w:sz w:val="22"/>
          <w:szCs w:val="22"/>
        </w:rPr>
        <w:t xml:space="preserve">    </w:t>
      </w:r>
      <w:bookmarkEnd w:id="4"/>
    </w:p>
    <w:p w:rsidR="00A97B7E" w:rsidRPr="00A97B7E" w:rsidRDefault="00A97B7E" w:rsidP="00A97B7E">
      <w:pPr>
        <w:ind w:right="-383"/>
        <w:jc w:val="center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lastRenderedPageBreak/>
        <w:t>Član 101.</w:t>
      </w:r>
      <w:proofErr w:type="gramEnd"/>
    </w:p>
    <w:p w:rsidR="00A97B7E" w:rsidRDefault="00A97B7E" w:rsidP="00A97B7E">
      <w:pPr>
        <w:ind w:right="-383" w:firstLine="709"/>
        <w:jc w:val="both"/>
        <w:rPr>
          <w:rFonts w:ascii="Arial Narrow" w:hAnsi="Arial Narrow"/>
          <w:sz w:val="22"/>
          <w:szCs w:val="22"/>
        </w:rPr>
      </w:pPr>
      <w:bookmarkStart w:id="9" w:name="SADRZAJ_399"/>
      <w:proofErr w:type="gramStart"/>
      <w:r>
        <w:rPr>
          <w:rFonts w:ascii="Arial Narrow" w:hAnsi="Arial Narrow" w:cs="Arial"/>
          <w:sz w:val="22"/>
          <w:szCs w:val="22"/>
        </w:rPr>
        <w:t>Ustavni sud odlučuje o žalbi iz člana 97.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zakona, u roku </w:t>
      </w:r>
      <w:bookmarkEnd w:id="9"/>
      <w:r>
        <w:rPr>
          <w:rFonts w:ascii="Arial Narrow" w:hAnsi="Arial Narrow" w:cs="Arial"/>
          <w:sz w:val="22"/>
          <w:szCs w:val="22"/>
        </w:rPr>
        <w:t xml:space="preserve">od 48 časova od časa prijema odgovora iz člana 100.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zakona.</w:t>
      </w:r>
      <w:r>
        <w:rPr>
          <w:rFonts w:ascii="Arial Narrow" w:hAnsi="Arial Narrow"/>
          <w:sz w:val="22"/>
          <w:szCs w:val="22"/>
        </w:rPr>
        <w:t>”</w:t>
      </w:r>
    </w:p>
    <w:p w:rsidR="00A97B7E" w:rsidRDefault="00A97B7E" w:rsidP="00A97B7E">
      <w:pPr>
        <w:pStyle w:val="1tekst"/>
        <w:ind w:left="567" w:right="-383" w:firstLine="142"/>
        <w:rPr>
          <w:rFonts w:ascii="Arial Narrow" w:hAnsi="Arial Narrow"/>
          <w:sz w:val="22"/>
          <w:szCs w:val="22"/>
        </w:rPr>
      </w:pPr>
    </w:p>
    <w:p w:rsidR="00A97B7E" w:rsidRDefault="00A97B7E" w:rsidP="00A97B7E">
      <w:pPr>
        <w:ind w:right="-383" w:firstLine="709"/>
        <w:jc w:val="both"/>
        <w:rPr>
          <w:rFonts w:ascii="Arial Narrow" w:hAnsi="Arial Narrow"/>
          <w:sz w:val="20"/>
          <w:szCs w:val="20"/>
          <w:lang w:val="sr-Latn-CS"/>
        </w:rPr>
      </w:pPr>
      <w:bookmarkStart w:id="10" w:name="SADRZAJ_096"/>
      <w:r>
        <w:rPr>
          <w:rFonts w:ascii="Arial Narrow" w:hAnsi="Arial Narrow"/>
          <w:sz w:val="26"/>
          <w:szCs w:val="26"/>
          <w:lang w:val="sr-Latn-CS"/>
        </w:rPr>
        <w:t xml:space="preserve">Zakona o izboru odbornika i poslanika </w:t>
      </w:r>
      <w:r>
        <w:rPr>
          <w:rFonts w:ascii="Arial Narrow" w:hAnsi="Arial Narrow" w:cs="Arial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 w:cs="Arial"/>
          <w:sz w:val="26"/>
          <w:szCs w:val="26"/>
          <w:lang w:val="sl-SI"/>
        </w:rPr>
        <w:t>Službeni list Republike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 w:cs="Arial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 xml:space="preserve">br. 4/98., 17/98., 14/00., 9/01., 41/02., 46/02., 48/06. i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r-Latn-CS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r-Latn-CS"/>
        </w:rPr>
        <w:t xml:space="preserve">, br. 46/11. i 14/14.): </w:t>
      </w:r>
    </w:p>
    <w:p w:rsidR="00A97B7E" w:rsidRDefault="00A97B7E" w:rsidP="00A97B7E">
      <w:pPr>
        <w:pStyle w:val="1tekst"/>
        <w:ind w:left="0" w:right="-383" w:firstLine="709"/>
        <w:rPr>
          <w:rFonts w:ascii="Arial Narrow" w:hAnsi="Arial Narrow"/>
          <w:sz w:val="22"/>
          <w:szCs w:val="22"/>
          <w:lang w:val="sr-Latn-CS"/>
        </w:rPr>
      </w:pPr>
    </w:p>
    <w:p w:rsidR="00A97B7E" w:rsidRDefault="00A97B7E" w:rsidP="00A97B7E">
      <w:pPr>
        <w:pStyle w:val="4clan"/>
        <w:spacing w:before="0" w:after="0"/>
        <w:ind w:right="-383"/>
        <w:rPr>
          <w:rFonts w:ascii="Arial Narrow" w:hAnsi="Arial Narrow"/>
          <w:b w:val="0"/>
          <w:sz w:val="22"/>
          <w:szCs w:val="22"/>
          <w:lang w:val="sr-Latn-CS"/>
        </w:rPr>
      </w:pPr>
      <w:bookmarkStart w:id="11" w:name="SADRZAJ_188"/>
      <w:r>
        <w:rPr>
          <w:rFonts w:ascii="Arial Narrow" w:hAnsi="Arial Narrow"/>
          <w:b w:val="0"/>
          <w:sz w:val="22"/>
          <w:szCs w:val="22"/>
          <w:lang w:val="sr-Latn-CS"/>
        </w:rPr>
        <w:t xml:space="preserve">„Član 2. stav 1. </w:t>
      </w:r>
    </w:p>
    <w:p w:rsidR="00A97B7E" w:rsidRDefault="00A97B7E" w:rsidP="00A97B7E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Odbornike i poslanike biraju i pravo da budu birani za odbornika i poslanika imaju građani koji imaju crnogorsko državljanstvo i koji su upisani u birački spisak u skladu sa zakonom kojim se uređuje birački spisak, na osnovu opšteg i jednakog biračkog prava, na slobodnim i neposrednim izborima, tajnim glasanjem, u skladu sa ovim zakonom.</w:t>
      </w:r>
    </w:p>
    <w:p w:rsidR="00A97B7E" w:rsidRDefault="00A97B7E" w:rsidP="00A97B7E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4.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A97B7E" w:rsidRDefault="00A97B7E" w:rsidP="00A97B7E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Odbornik, odnosno poslanik bira se u izbornoj jedinici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osnovu liste političke partije (stranačka izborna lista), koalicije političkih partija (koaliciona izborna lista), odnosno grupe građana (izborna lista grupe građana). </w:t>
      </w:r>
    </w:p>
    <w:p w:rsidR="00A97B7E" w:rsidRDefault="00A97B7E" w:rsidP="00A97B7E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Odbornički, odnosno poslanički mandati raspodjeljuju se srazmjerno broju dobijenih glasova.</w:t>
      </w:r>
      <w:proofErr w:type="gramEnd"/>
    </w:p>
    <w:p w:rsidR="00A97B7E" w:rsidRDefault="00A97B7E" w:rsidP="00A97B7E">
      <w:pPr>
        <w:pStyle w:val="4clan"/>
        <w:spacing w:before="0" w:after="0"/>
        <w:ind w:right="-383"/>
        <w:rPr>
          <w:rFonts w:ascii="Arial Narrow" w:hAnsi="Arial Narrow"/>
          <w:b w:val="0"/>
          <w:sz w:val="22"/>
          <w:szCs w:val="22"/>
          <w:lang w:val="sr-Latn-CS"/>
        </w:rPr>
      </w:pPr>
      <w:r>
        <w:rPr>
          <w:rFonts w:ascii="Arial Narrow" w:hAnsi="Arial Narrow"/>
          <w:b w:val="0"/>
          <w:sz w:val="22"/>
          <w:szCs w:val="22"/>
          <w:lang w:val="sr-Latn-CS"/>
        </w:rPr>
        <w:t>Član 8.</w:t>
      </w:r>
    </w:p>
    <w:p w:rsidR="00A97B7E" w:rsidRDefault="00A97B7E" w:rsidP="00A97B7E">
      <w:pPr>
        <w:pStyle w:val="stil4clan"/>
        <w:spacing w:before="0" w:beforeAutospacing="0" w:after="0" w:afterAutospacing="0"/>
        <w:ind w:right="-383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Zaštitu biračkog prava obezbjeđuju izborne komisije, Ustavni sud Crne Gore i nadležni sudovi.</w:t>
      </w:r>
    </w:p>
    <w:p w:rsidR="00A97B7E" w:rsidRDefault="00A97B7E" w:rsidP="00A97B7E">
      <w:pPr>
        <w:pStyle w:val="4clan"/>
        <w:spacing w:before="0" w:after="0"/>
        <w:ind w:right="-383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Član 10.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</w:t>
      </w:r>
    </w:p>
    <w:p w:rsidR="00A97B7E" w:rsidRDefault="00A97B7E" w:rsidP="00A97B7E">
      <w:pPr>
        <w:pStyle w:val="4clan"/>
        <w:spacing w:before="0" w:after="0"/>
        <w:ind w:right="-383" w:firstLine="720"/>
        <w:jc w:val="both"/>
        <w:rPr>
          <w:rFonts w:ascii="Arial Narrow" w:eastAsia="Times New Roman" w:hAnsi="Arial Narrow"/>
          <w:b w:val="0"/>
          <w:sz w:val="22"/>
          <w:szCs w:val="22"/>
        </w:rPr>
      </w:pPr>
      <w:r>
        <w:rPr>
          <w:rFonts w:ascii="Arial Narrow" w:eastAsia="Times New Roman" w:hAnsi="Arial Narrow"/>
          <w:b w:val="0"/>
          <w:sz w:val="22"/>
          <w:szCs w:val="22"/>
        </w:rPr>
        <w:t>Biračko pravo, u smislu ovog zakona, obuhvata prava birača: da biraju i da budu birani; da kandiduju i da budu kandidovani; da odlučuju o predloženim kandidatima i izbornim listama; da kandidatima javno postavljaju pitanja; da budu pravovremeno, istinito, potpuno i objektivno informisani o programima i aktivnostima podnosilaca izbornih lista i o kandidatima sa tih lista, kao i da raspolažu drugim pravima koja su predviđena ovim zakonom.</w:t>
      </w:r>
    </w:p>
    <w:p w:rsidR="00A97B7E" w:rsidRDefault="00A97B7E" w:rsidP="00A97B7E">
      <w:pPr>
        <w:pStyle w:val="4clan"/>
        <w:spacing w:before="0" w:after="0"/>
        <w:ind w:right="-383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Član 38.</w:t>
      </w:r>
      <w:proofErr w:type="gramEnd"/>
    </w:p>
    <w:p w:rsidR="00A97B7E" w:rsidRDefault="00A97B7E" w:rsidP="00A97B7E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Političke partije registrovane, posebno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kao koalicija, kao i grupe birača predlažu kandidate za svoju izbornu listu, na osnovu određenog broja potpisa birača. </w:t>
      </w:r>
    </w:p>
    <w:p w:rsidR="00A97B7E" w:rsidRDefault="00A97B7E" w:rsidP="00A97B7E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Podnosioci izbornih lista iz stava 1.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člana predlažu izborne liste pod uslovima utvrđenim ovim zakonom.  </w:t>
      </w:r>
    </w:p>
    <w:p w:rsidR="00A97B7E" w:rsidRDefault="00A97B7E" w:rsidP="00A97B7E">
      <w:pPr>
        <w:ind w:right="-38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  <w:proofErr w:type="gramStart"/>
      <w:r>
        <w:rPr>
          <w:rFonts w:ascii="Arial Narrow" w:hAnsi="Arial Narrow" w:cs="Arial"/>
          <w:sz w:val="22"/>
          <w:szCs w:val="22"/>
        </w:rPr>
        <w:t>Član 39.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stav</w:t>
      </w:r>
      <w:proofErr w:type="gramEnd"/>
      <w:r>
        <w:rPr>
          <w:rFonts w:ascii="Arial Narrow" w:hAnsi="Arial Narrow" w:cs="Arial"/>
          <w:sz w:val="22"/>
          <w:szCs w:val="22"/>
        </w:rPr>
        <w:t xml:space="preserve"> 5.</w:t>
      </w:r>
    </w:p>
    <w:p w:rsidR="00A97B7E" w:rsidRDefault="00A97B7E" w:rsidP="00A97B7E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Podnosilac izborne liste određuje redosljed kandidata </w:t>
      </w:r>
      <w:proofErr w:type="gramStart"/>
      <w:r>
        <w:rPr>
          <w:rFonts w:ascii="Arial Narrow" w:hAnsi="Arial Narrow"/>
          <w:sz w:val="22"/>
          <w:szCs w:val="22"/>
        </w:rPr>
        <w:t>na</w:t>
      </w:r>
      <w:proofErr w:type="gramEnd"/>
      <w:r>
        <w:rPr>
          <w:rFonts w:ascii="Arial Narrow" w:hAnsi="Arial Narrow"/>
          <w:sz w:val="22"/>
          <w:szCs w:val="22"/>
        </w:rPr>
        <w:t xml:space="preserve"> listi.</w:t>
      </w:r>
    </w:p>
    <w:p w:rsidR="00A97B7E" w:rsidRDefault="00A97B7E" w:rsidP="00A97B7E">
      <w:pPr>
        <w:pStyle w:val="stil4clan"/>
        <w:tabs>
          <w:tab w:val="left" w:pos="3368"/>
        </w:tabs>
        <w:spacing w:before="0" w:beforeAutospacing="0" w:after="0" w:afterAutospacing="0"/>
        <w:ind w:right="-383" w:firstLine="709"/>
        <w:rPr>
          <w:rFonts w:ascii="Arial Narrow" w:hAnsi="Arial Narrow"/>
          <w:sz w:val="22"/>
          <w:szCs w:val="22"/>
        </w:rPr>
      </w:pPr>
      <w:bookmarkStart w:id="12" w:name="SADRZAJ_277"/>
      <w:r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>Član 69.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stav</w:t>
      </w:r>
      <w:proofErr w:type="gramEnd"/>
      <w:r>
        <w:rPr>
          <w:rFonts w:ascii="Arial Narrow" w:hAnsi="Arial Narrow"/>
          <w:sz w:val="22"/>
          <w:szCs w:val="22"/>
        </w:rPr>
        <w:t xml:space="preserve"> 1.</w:t>
      </w:r>
    </w:p>
    <w:p w:rsidR="00A97B7E" w:rsidRDefault="00A97B7E" w:rsidP="00A97B7E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Svaki birač glasa lično.</w:t>
      </w:r>
      <w:proofErr w:type="gramEnd"/>
    </w:p>
    <w:p w:rsidR="00A97B7E" w:rsidRDefault="00A97B7E" w:rsidP="00A97B7E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Član 69.a</w:t>
      </w:r>
    </w:p>
    <w:p w:rsidR="00A97B7E" w:rsidRDefault="00A97B7E" w:rsidP="00A97B7E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Glasanje je tajno.</w:t>
      </w:r>
      <w:proofErr w:type="gramEnd"/>
    </w:p>
    <w:p w:rsidR="00A97B7E" w:rsidRDefault="00A97B7E" w:rsidP="00A97B7E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Ukoliko birački odbor ne uredi biračko mjesto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način kojim se obezbjeđuje tajnost glasanja (paravan kabina), birački odbor se raspušta, a glasanje se na tom biračkom mjestu ponavlja.</w:t>
      </w:r>
    </w:p>
    <w:p w:rsidR="00A97B7E" w:rsidRDefault="00A97B7E" w:rsidP="00A97B7E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Birač popunjava glasački listić isključivo u prostoru koji je za to namijenjen (paravan, kabina), tako da niko ne može vidjeti kako je glasao.</w:t>
      </w:r>
      <w:proofErr w:type="gramEnd"/>
    </w:p>
    <w:p w:rsidR="00A97B7E" w:rsidRDefault="00A97B7E" w:rsidP="00A97B7E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82.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st. 1. </w:t>
      </w:r>
      <w:proofErr w:type="gramStart"/>
      <w:r>
        <w:rPr>
          <w:rFonts w:ascii="Arial Narrow" w:hAnsi="Arial Narrow" w:cs="Arial"/>
          <w:bCs/>
          <w:sz w:val="22"/>
          <w:szCs w:val="22"/>
        </w:rPr>
        <w:t>i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2. </w:t>
      </w:r>
    </w:p>
    <w:p w:rsidR="00A97B7E" w:rsidRDefault="00A97B7E" w:rsidP="00A97B7E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Birač može glasati samo za jednu izbornu listu </w:t>
      </w:r>
      <w:proofErr w:type="gramStart"/>
      <w:r>
        <w:rPr>
          <w:rFonts w:ascii="Arial Narrow" w:hAnsi="Arial Narrow" w:cs="Arial"/>
          <w:sz w:val="22"/>
          <w:szCs w:val="22"/>
        </w:rPr>
        <w:t>sa</w:t>
      </w:r>
      <w:proofErr w:type="gramEnd"/>
      <w:r>
        <w:rPr>
          <w:rFonts w:ascii="Arial Narrow" w:hAnsi="Arial Narrow" w:cs="Arial"/>
          <w:sz w:val="22"/>
          <w:szCs w:val="22"/>
        </w:rPr>
        <w:t xml:space="preserve"> glasačkog listića. </w:t>
      </w:r>
    </w:p>
    <w:p w:rsidR="00A97B7E" w:rsidRDefault="00A97B7E" w:rsidP="00A97B7E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Glasa se zaokruživanjem rednog broja ispred naziva izborne liste za koju se glasa, odnosno zaokruživanjem naziva liste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imena i prezimena nosioca liste. </w:t>
      </w:r>
    </w:p>
    <w:p w:rsidR="00A97B7E" w:rsidRDefault="00A97B7E" w:rsidP="00A97B7E">
      <w:pPr>
        <w:spacing w:before="30" w:after="30"/>
        <w:ind w:right="-383"/>
        <w:jc w:val="center"/>
        <w:rPr>
          <w:rFonts w:ascii="Arial Narrow" w:hAnsi="Arial Narrow" w:cs="Arial"/>
          <w:bCs/>
          <w:sz w:val="22"/>
          <w:szCs w:val="22"/>
          <w:lang w:val="en-GB" w:eastAsia="en-GB"/>
        </w:rPr>
      </w:pPr>
      <w:proofErr w:type="gramStart"/>
      <w:r>
        <w:rPr>
          <w:rFonts w:ascii="Arial Narrow" w:hAnsi="Arial Narrow" w:cs="Arial"/>
          <w:bCs/>
          <w:sz w:val="22"/>
          <w:szCs w:val="22"/>
          <w:lang w:val="en-GB" w:eastAsia="en-GB"/>
        </w:rPr>
        <w:t>Član 96</w:t>
      </w:r>
      <w:bookmarkStart w:id="13" w:name="SADRZAJ_102"/>
      <w:r>
        <w:rPr>
          <w:rFonts w:ascii="Arial Narrow" w:hAnsi="Arial Narrow" w:cs="Arial"/>
          <w:bCs/>
          <w:sz w:val="22"/>
          <w:szCs w:val="22"/>
          <w:lang w:val="en-GB" w:eastAsia="en-GB"/>
        </w:rPr>
        <w:t>.</w:t>
      </w:r>
      <w:proofErr w:type="gramEnd"/>
      <w:r>
        <w:rPr>
          <w:rFonts w:ascii="Arial Narrow" w:hAnsi="Arial Narrow" w:cs="Arial"/>
          <w:bCs/>
          <w:sz w:val="22"/>
          <w:szCs w:val="22"/>
          <w:lang w:val="en-GB" w:eastAsia="en-GB"/>
        </w:rPr>
        <w:t xml:space="preserve"> </w:t>
      </w:r>
    </w:p>
    <w:p w:rsidR="00A97B7E" w:rsidRDefault="00A97B7E" w:rsidP="00A97B7E">
      <w:pPr>
        <w:ind w:left="375" w:right="-383" w:firstLine="240"/>
        <w:jc w:val="both"/>
        <w:rPr>
          <w:rFonts w:ascii="Arial Narrow" w:hAnsi="Arial Narrow" w:cs="Arial"/>
          <w:sz w:val="22"/>
          <w:szCs w:val="22"/>
          <w:lang w:val="en-GB" w:eastAsia="en-GB"/>
        </w:rPr>
      </w:pPr>
      <w:r>
        <w:rPr>
          <w:rFonts w:ascii="Arial Narrow" w:hAnsi="Arial Narrow" w:cs="Arial"/>
          <w:sz w:val="22"/>
          <w:szCs w:val="22"/>
          <w:lang w:val="en-GB" w:eastAsia="en-GB"/>
        </w:rPr>
        <w:t xml:space="preserve">Mandati koje je izborna lista dobila dodjeljuju se kandidatima prema redosljedu </w:t>
      </w:r>
      <w:proofErr w:type="gramStart"/>
      <w:r>
        <w:rPr>
          <w:rFonts w:ascii="Arial Narrow" w:hAnsi="Arial Narrow" w:cs="Arial"/>
          <w:sz w:val="22"/>
          <w:szCs w:val="22"/>
          <w:lang w:val="en-GB" w:eastAsia="en-GB"/>
        </w:rPr>
        <w:t>na</w:t>
      </w:r>
      <w:proofErr w:type="gramEnd"/>
      <w:r>
        <w:rPr>
          <w:rFonts w:ascii="Arial Narrow" w:hAnsi="Arial Narrow" w:cs="Arial"/>
          <w:sz w:val="22"/>
          <w:szCs w:val="22"/>
          <w:lang w:val="en-GB" w:eastAsia="en-GB"/>
        </w:rPr>
        <w:t xml:space="preserve"> izbornoj listi.</w:t>
      </w:r>
      <w:bookmarkEnd w:id="13"/>
    </w:p>
    <w:p w:rsidR="00A97B7E" w:rsidRDefault="00A97B7E" w:rsidP="00A97B7E">
      <w:pPr>
        <w:pStyle w:val="stil4clan"/>
        <w:tabs>
          <w:tab w:val="left" w:pos="3368"/>
        </w:tabs>
        <w:spacing w:before="0" w:beforeAutospacing="0" w:after="0" w:afterAutospacing="0"/>
        <w:ind w:right="-383" w:firstLine="70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        </w:t>
      </w:r>
      <w:proofErr w:type="gramStart"/>
      <w:r>
        <w:rPr>
          <w:rFonts w:ascii="Arial Narrow" w:hAnsi="Arial Narrow"/>
          <w:sz w:val="22"/>
          <w:szCs w:val="22"/>
        </w:rPr>
        <w:t>Član 107</w:t>
      </w:r>
      <w:bookmarkStart w:id="14" w:name="SADRZAJ_278"/>
      <w:bookmarkEnd w:id="12"/>
      <w:r>
        <w:rPr>
          <w:rFonts w:ascii="Arial Narrow" w:hAnsi="Arial Narrow"/>
          <w:sz w:val="22"/>
          <w:szCs w:val="22"/>
        </w:rPr>
        <w:t>.</w:t>
      </w:r>
      <w:proofErr w:type="gramEnd"/>
    </w:p>
    <w:p w:rsidR="00A97B7E" w:rsidRDefault="00A97B7E" w:rsidP="00A97B7E">
      <w:pPr>
        <w:pStyle w:val="1tekst"/>
        <w:ind w:left="0" w:right="-383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Svaki birač, kandidat i podnosilac izborne liste ima pravo da podnese prigovor nadležnoj izbornoj komisiji zbog povrede biračkog prava u toku izbora.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A97B7E" w:rsidRDefault="00A97B7E" w:rsidP="00A97B7E">
      <w:pPr>
        <w:pStyle w:val="1tekst"/>
        <w:ind w:left="0" w:right="-383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lastRenderedPageBreak/>
        <w:t>Prigovor iz stava 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ovog</w:t>
      </w:r>
      <w:proofErr w:type="gramEnd"/>
      <w:r>
        <w:rPr>
          <w:rFonts w:ascii="Arial Narrow" w:hAnsi="Arial Narrow"/>
          <w:sz w:val="22"/>
          <w:szCs w:val="22"/>
        </w:rPr>
        <w:t xml:space="preserve"> člana podnosi se u roku od 72 časa od časa kada je donešena odluka, odnosno izvršena radnja. </w:t>
      </w:r>
    </w:p>
    <w:p w:rsidR="00A97B7E" w:rsidRDefault="00A97B7E" w:rsidP="00A97B7E">
      <w:pPr>
        <w:pStyle w:val="1tekst"/>
        <w:ind w:left="0" w:right="-383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Prigovor iz stava 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ovog</w:t>
      </w:r>
      <w:proofErr w:type="gramEnd"/>
      <w:r>
        <w:rPr>
          <w:rFonts w:ascii="Arial Narrow" w:hAnsi="Arial Narrow"/>
          <w:sz w:val="22"/>
          <w:szCs w:val="22"/>
        </w:rPr>
        <w:t xml:space="preserve"> člana podnosi se neposredno nadležnoj izbornoj komisiji. </w:t>
      </w:r>
      <w:bookmarkEnd w:id="14"/>
    </w:p>
    <w:p w:rsidR="00A97B7E" w:rsidRDefault="00A97B7E" w:rsidP="00A97B7E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108.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bCs/>
          <w:sz w:val="22"/>
          <w:szCs w:val="22"/>
        </w:rPr>
        <w:t>stav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2. </w:t>
      </w:r>
    </w:p>
    <w:p w:rsidR="00A97B7E" w:rsidRDefault="00A97B7E" w:rsidP="00A97B7E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Prigovor protiv odluke, radnje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propusta opštinske izborne komisije podnosi se Državnoj izbornoj komisiji. </w:t>
      </w:r>
    </w:p>
    <w:p w:rsidR="00A97B7E" w:rsidRDefault="00A97B7E" w:rsidP="00A97B7E">
      <w:pPr>
        <w:pStyle w:val="stil4clan"/>
        <w:spacing w:before="0" w:beforeAutospacing="0" w:after="0" w:afterAutospacing="0"/>
        <w:ind w:right="-383"/>
        <w:rPr>
          <w:rFonts w:ascii="Arial Narrow" w:hAnsi="Arial Narrow"/>
          <w:sz w:val="22"/>
          <w:szCs w:val="22"/>
        </w:rPr>
      </w:pPr>
      <w:bookmarkStart w:id="15" w:name="sadrzaj_333"/>
      <w:bookmarkEnd w:id="15"/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>Član 110.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A97B7E" w:rsidRDefault="00A97B7E" w:rsidP="00A97B7E">
      <w:pPr>
        <w:pStyle w:val="4clan"/>
        <w:spacing w:before="0" w:after="0"/>
        <w:ind w:right="-383" w:firstLine="709"/>
        <w:jc w:val="both"/>
        <w:rPr>
          <w:rFonts w:ascii="Arial Narrow" w:hAnsi="Arial Narrow"/>
          <w:b w:val="0"/>
          <w:sz w:val="22"/>
          <w:szCs w:val="22"/>
          <w:lang w:eastAsia="en-GB"/>
        </w:rPr>
      </w:pPr>
      <w:r>
        <w:rPr>
          <w:rFonts w:ascii="Arial Narrow" w:hAnsi="Arial Narrow"/>
          <w:b w:val="0"/>
          <w:sz w:val="22"/>
          <w:szCs w:val="22"/>
          <w:lang w:eastAsia="en-GB"/>
        </w:rPr>
        <w:t xml:space="preserve">Protiv rješenja opštinske izborne komisije kojim je odbačen </w:t>
      </w:r>
      <w:proofErr w:type="gramStart"/>
      <w:r>
        <w:rPr>
          <w:rFonts w:ascii="Arial Narrow" w:hAnsi="Arial Narrow"/>
          <w:b w:val="0"/>
          <w:sz w:val="22"/>
          <w:szCs w:val="22"/>
          <w:lang w:eastAsia="en-GB"/>
        </w:rPr>
        <w:t>ili</w:t>
      </w:r>
      <w:proofErr w:type="gram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odbijen prigovor može se izjaviti prigovor Državnoj izbornoj komisiji. </w:t>
      </w:r>
    </w:p>
    <w:p w:rsidR="00A97B7E" w:rsidRDefault="00A97B7E" w:rsidP="00A97B7E">
      <w:pPr>
        <w:pStyle w:val="4clan"/>
        <w:spacing w:before="0" w:after="0"/>
        <w:ind w:right="-383" w:firstLine="709"/>
        <w:jc w:val="both"/>
        <w:rPr>
          <w:rFonts w:ascii="Arial Narrow" w:hAnsi="Arial Narrow"/>
          <w:b w:val="0"/>
          <w:bCs w:val="0"/>
          <w:sz w:val="22"/>
          <w:szCs w:val="22"/>
          <w:lang w:eastAsia="en-GB"/>
        </w:rPr>
      </w:pPr>
      <w:proofErr w:type="gram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Protiv rješenja Državne izborne komisije kojim je odbačen ili odbijen prigovor može se izjaviti žalba Ustavnom sudu Crne Gore.”</w:t>
      </w:r>
      <w:proofErr w:type="gramEnd"/>
    </w:p>
    <w:p w:rsidR="00A97B7E" w:rsidRDefault="00A97B7E" w:rsidP="00A97B7E">
      <w:pPr>
        <w:pStyle w:val="4clan"/>
        <w:spacing w:before="0" w:after="0"/>
        <w:ind w:right="-383" w:firstLine="709"/>
        <w:jc w:val="both"/>
        <w:rPr>
          <w:rFonts w:ascii="Arial Narrow" w:hAnsi="Arial Narrow"/>
          <w:sz w:val="22"/>
          <w:szCs w:val="22"/>
        </w:rPr>
      </w:pPr>
    </w:p>
    <w:bookmarkEnd w:id="11"/>
    <w:p w:rsidR="00A97B7E" w:rsidRDefault="00A97B7E" w:rsidP="00A97B7E">
      <w:pPr>
        <w:ind w:right="-383" w:firstLine="7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6"/>
          <w:szCs w:val="26"/>
          <w:lang w:val="sl-SI"/>
        </w:rPr>
        <w:t>Međunarodnog pakta o građanskim i političkim pravima 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SFRJ - Međunarodni ugovori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>broj 7/71.):</w:t>
      </w:r>
      <w:r>
        <w:rPr>
          <w:rFonts w:ascii="Arial Narrow" w:hAnsi="Arial Narrow"/>
          <w:sz w:val="22"/>
          <w:szCs w:val="22"/>
          <w:lang w:val="sl-SI"/>
        </w:rPr>
        <w:t xml:space="preserve">   </w:t>
      </w:r>
    </w:p>
    <w:p w:rsidR="00A97B7E" w:rsidRDefault="00A97B7E" w:rsidP="00A97B7E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sr-Latn-CS"/>
        </w:rPr>
        <w:t>„</w:t>
      </w:r>
      <w:r>
        <w:rPr>
          <w:rFonts w:ascii="Arial Narrow" w:hAnsi="Arial Narrow" w:cs="Arial"/>
          <w:bCs/>
          <w:sz w:val="22"/>
          <w:szCs w:val="22"/>
        </w:rPr>
        <w:t xml:space="preserve">Član 25. </w:t>
      </w:r>
      <w:proofErr w:type="gramStart"/>
      <w:r>
        <w:rPr>
          <w:rFonts w:ascii="Arial Narrow" w:hAnsi="Arial Narrow" w:cs="Arial"/>
          <w:bCs/>
          <w:sz w:val="22"/>
          <w:szCs w:val="22"/>
        </w:rPr>
        <w:t>tač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. a) </w:t>
      </w:r>
      <w:proofErr w:type="gramStart"/>
      <w:r>
        <w:rPr>
          <w:rFonts w:ascii="Arial Narrow" w:hAnsi="Arial Narrow" w:cs="Arial"/>
          <w:bCs/>
          <w:sz w:val="22"/>
          <w:szCs w:val="22"/>
        </w:rPr>
        <w:t>i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b)</w:t>
      </w:r>
    </w:p>
    <w:p w:rsidR="00A97B7E" w:rsidRDefault="00A97B7E" w:rsidP="00A97B7E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Svaki građanin ima pravo i mogućnost, bez ikakve diskriminacije pomenute u članu 2.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i</w:t>
      </w:r>
      <w:proofErr w:type="gramEnd"/>
      <w:r>
        <w:rPr>
          <w:rFonts w:ascii="Arial Narrow" w:hAnsi="Arial Narrow" w:cs="Arial"/>
          <w:sz w:val="22"/>
          <w:szCs w:val="22"/>
        </w:rPr>
        <w:t xml:space="preserve"> bez neosnovanih ograničenja:</w:t>
      </w:r>
    </w:p>
    <w:p w:rsidR="00A97B7E" w:rsidRDefault="00A97B7E" w:rsidP="00A97B7E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a) </w:t>
      </w:r>
      <w:proofErr w:type="gramStart"/>
      <w:r>
        <w:rPr>
          <w:rFonts w:ascii="Arial Narrow" w:hAnsi="Arial Narrow" w:cs="Arial"/>
          <w:sz w:val="22"/>
          <w:szCs w:val="22"/>
        </w:rPr>
        <w:t>da</w:t>
      </w:r>
      <w:proofErr w:type="gramEnd"/>
      <w:r>
        <w:rPr>
          <w:rFonts w:ascii="Arial Narrow" w:hAnsi="Arial Narrow" w:cs="Arial"/>
          <w:sz w:val="22"/>
          <w:szCs w:val="22"/>
        </w:rPr>
        <w:t xml:space="preserve"> učestvuje u upravljanju javnim poslovima, bilo neposredno, bilo preko slobodno izabranih predstavnika;</w:t>
      </w:r>
    </w:p>
    <w:p w:rsidR="00A97B7E" w:rsidRDefault="00A97B7E" w:rsidP="00A97B7E">
      <w:pPr>
        <w:ind w:right="-383" w:firstLine="720"/>
        <w:jc w:val="both"/>
        <w:rPr>
          <w:rFonts w:ascii="Arial Narrow" w:hAnsi="Arial Narrow"/>
          <w:noProof/>
          <w:color w:val="000000"/>
          <w:sz w:val="22"/>
          <w:szCs w:val="22"/>
          <w:lang w:val="sr-Latn-CS"/>
        </w:rPr>
      </w:pPr>
      <w:r>
        <w:rPr>
          <w:rFonts w:ascii="Arial Narrow" w:hAnsi="Arial Narrow" w:cs="Arial"/>
          <w:sz w:val="22"/>
          <w:szCs w:val="22"/>
        </w:rPr>
        <w:t xml:space="preserve">b) </w:t>
      </w:r>
      <w:proofErr w:type="gramStart"/>
      <w:r>
        <w:rPr>
          <w:rFonts w:ascii="Arial Narrow" w:hAnsi="Arial Narrow" w:cs="Arial"/>
          <w:sz w:val="22"/>
          <w:szCs w:val="22"/>
        </w:rPr>
        <w:t>da</w:t>
      </w:r>
      <w:proofErr w:type="gramEnd"/>
      <w:r>
        <w:rPr>
          <w:rFonts w:ascii="Arial Narrow" w:hAnsi="Arial Narrow" w:cs="Arial"/>
          <w:sz w:val="22"/>
          <w:szCs w:val="22"/>
        </w:rPr>
        <w:t xml:space="preserve"> bira i da bude biran na povremenim istinskim, opštim, jednakim i tajnim izborima, koji obezbeđuju slobodno izražavanje volje birača.</w:t>
      </w:r>
      <w:r>
        <w:rPr>
          <w:rFonts w:ascii="Arial Narrow" w:hAnsi="Arial Narrow"/>
          <w:sz w:val="22"/>
          <w:szCs w:val="22"/>
        </w:rPr>
        <w:t>”</w:t>
      </w:r>
    </w:p>
    <w:p w:rsidR="00A97B7E" w:rsidRDefault="00A97B7E" w:rsidP="00A97B7E">
      <w:pPr>
        <w:shd w:val="clear" w:color="auto" w:fill="FFFFFF"/>
        <w:ind w:right="-383" w:firstLine="720"/>
        <w:jc w:val="both"/>
        <w:rPr>
          <w:rFonts w:ascii="Arial Narrow" w:hAnsi="Arial Narrow"/>
          <w:noProof/>
          <w:color w:val="000000"/>
          <w:sz w:val="22"/>
          <w:szCs w:val="22"/>
          <w:lang w:val="sr-Latn-CS"/>
        </w:rPr>
      </w:pPr>
    </w:p>
    <w:p w:rsidR="00A97B7E" w:rsidRDefault="00A97B7E" w:rsidP="00A97B7E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Protokola broj 1.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uz</w:t>
      </w:r>
      <w:proofErr w:type="gramEnd"/>
      <w:r>
        <w:rPr>
          <w:rFonts w:ascii="Arial Narrow" w:hAnsi="Arial Narrow"/>
          <w:sz w:val="26"/>
          <w:szCs w:val="26"/>
        </w:rPr>
        <w:t xml:space="preserve"> Evropsku konvenciju za zaštitu ljudskih prava i osnovnih sloboda </w:t>
      </w:r>
      <w:r>
        <w:rPr>
          <w:rFonts w:ascii="Arial Narrow" w:hAnsi="Arial Narrow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SCG - Međunarodni ugovori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>br. 9/03. i 5/05.):</w:t>
      </w:r>
    </w:p>
    <w:p w:rsidR="00A97B7E" w:rsidRDefault="00A97B7E" w:rsidP="00A97B7E">
      <w:pPr>
        <w:autoSpaceDE w:val="0"/>
        <w:autoSpaceDN w:val="0"/>
        <w:adjustRightInd w:val="0"/>
        <w:ind w:right="-383"/>
        <w:jc w:val="center"/>
        <w:rPr>
          <w:rFonts w:ascii="Arial Narrow" w:hAnsi="Arial Narrow"/>
          <w:sz w:val="22"/>
          <w:szCs w:val="22"/>
          <w:lang w:val="sl-SI"/>
        </w:rPr>
      </w:pPr>
    </w:p>
    <w:p w:rsidR="00A97B7E" w:rsidRDefault="00A97B7E" w:rsidP="00A97B7E">
      <w:pPr>
        <w:autoSpaceDE w:val="0"/>
        <w:autoSpaceDN w:val="0"/>
        <w:adjustRightInd w:val="0"/>
        <w:ind w:right="-383"/>
        <w:jc w:val="center"/>
        <w:rPr>
          <w:rFonts w:ascii="Arial Narrow" w:hAnsi="Arial Narrow" w:cs="TimesNewRomanPS-BoldMT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sr-Latn-CS"/>
        </w:rPr>
        <w:t>„</w:t>
      </w:r>
      <w:r>
        <w:rPr>
          <w:rFonts w:ascii="Arial Narrow" w:hAnsi="Arial Narrow" w:cs="TimesNewRomanPS-BoldMT"/>
          <w:bCs/>
          <w:sz w:val="22"/>
          <w:szCs w:val="22"/>
        </w:rPr>
        <w:t>Član 3.</w:t>
      </w:r>
    </w:p>
    <w:p w:rsidR="00A97B7E" w:rsidRDefault="00A97B7E" w:rsidP="00A97B7E">
      <w:pPr>
        <w:shd w:val="clear" w:color="auto" w:fill="FFFFFF"/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bookmarkStart w:id="16" w:name="SADRZAJ_130"/>
      <w:r>
        <w:rPr>
          <w:rFonts w:ascii="Arial Narrow" w:hAnsi="Arial Narrow" w:cs="Arial"/>
          <w:bCs/>
          <w:sz w:val="22"/>
          <w:szCs w:val="22"/>
        </w:rPr>
        <w:t xml:space="preserve">Pravo </w:t>
      </w:r>
      <w:proofErr w:type="gramStart"/>
      <w:r>
        <w:rPr>
          <w:rFonts w:ascii="Arial Narrow" w:hAnsi="Arial Narrow" w:cs="Arial"/>
          <w:bCs/>
          <w:sz w:val="22"/>
          <w:szCs w:val="22"/>
        </w:rPr>
        <w:t>na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slobodne izbore</w:t>
      </w:r>
    </w:p>
    <w:bookmarkEnd w:id="16"/>
    <w:p w:rsidR="00A97B7E" w:rsidRDefault="00A97B7E" w:rsidP="00A97B7E">
      <w:pPr>
        <w:ind w:right="-383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 w:cs="TimesNewRomanPSMT"/>
          <w:sz w:val="22"/>
          <w:szCs w:val="22"/>
        </w:rPr>
        <w:t>Visoke strane ugovornice se obavezuju da u primjerenim vremenskim razmacima održavaju slobodne izbore s tajnim glasanjem, pod uslovima koji obezbjeđuju slobodno izražavanje mišljenja naroda pri izboru zakonodavnih tijela.</w:t>
      </w:r>
      <w:proofErr w:type="gramEnd"/>
      <w:r>
        <w:rPr>
          <w:rFonts w:ascii="Arial Narrow" w:hAnsi="Arial Narrow"/>
          <w:sz w:val="22"/>
          <w:szCs w:val="22"/>
          <w:lang w:val="sl-SI"/>
        </w:rPr>
        <w:t xml:space="preserve"> </w:t>
      </w:r>
      <w:r>
        <w:rPr>
          <w:rFonts w:ascii="Arial Narrow" w:hAnsi="Arial Narrow"/>
          <w:sz w:val="22"/>
          <w:szCs w:val="22"/>
        </w:rPr>
        <w:t>”</w:t>
      </w:r>
      <w:r>
        <w:rPr>
          <w:rFonts w:ascii="Arial Narrow" w:hAnsi="Arial Narrow"/>
          <w:sz w:val="22"/>
          <w:szCs w:val="22"/>
          <w:lang w:val="sl-SI"/>
        </w:rPr>
        <w:t xml:space="preserve">         </w:t>
      </w:r>
    </w:p>
    <w:p w:rsidR="00A97B7E" w:rsidRDefault="00A97B7E" w:rsidP="00A97B7E">
      <w:pPr>
        <w:ind w:right="-383" w:firstLine="709"/>
        <w:jc w:val="both"/>
        <w:rPr>
          <w:rFonts w:ascii="Arial Narrow" w:hAnsi="Arial Narrow"/>
          <w:sz w:val="26"/>
          <w:szCs w:val="26"/>
        </w:rPr>
      </w:pPr>
    </w:p>
    <w:p w:rsidR="00A97B7E" w:rsidRDefault="00A97B7E" w:rsidP="00A97B7E">
      <w:pPr>
        <w:ind w:right="-383" w:firstLine="709"/>
        <w:jc w:val="both"/>
        <w:rPr>
          <w:rFonts w:ascii="Arial Narrow" w:eastAsia="TimesNewRomanPSMT" w:hAnsi="Arial Narrow" w:cs="TimesNewRomanPSMT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 </w:t>
      </w:r>
      <w:r>
        <w:rPr>
          <w:rFonts w:ascii="Arial Narrow" w:hAnsi="Arial Narrow"/>
          <w:bCs/>
          <w:sz w:val="26"/>
          <w:szCs w:val="26"/>
        </w:rPr>
        <w:t>Birаčko prаvo je jedno od osnovnih ljudskih prаvа koje Ustаv konstituiše, kao pravo državljanina Crne Gore, koji je navršio 18 godina života i ima najmanje dvije godine prebivališta u Crnoj Gori, da bira i da bude biran.</w:t>
      </w:r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Ustavom su utvrđeni principi biračkog prava koji državljanima Crne Gore obezbjeđuju jednakost, opštost, tajnost i neposrednost glasanja pri izboru organa vlasti.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l-SI"/>
        </w:rPr>
        <w:t xml:space="preserve">Iz navedenih odredaba Ustava proizilazi da je biračko pravo konstituisano kao subjektivno i demokratsko pravo građanina koji ima crnogorsko državljanstvo da bira i da bude biran, koje se ostvaruje na izborima, kao opšte i jednako biračko pravo. </w:t>
      </w:r>
      <w:r>
        <w:rPr>
          <w:rFonts w:ascii="Arial Narrow" w:hAnsi="Arial Narrow" w:cs="Arial"/>
          <w:color w:val="000000"/>
          <w:sz w:val="26"/>
          <w:szCs w:val="26"/>
          <w:lang w:eastAsia="en-GB"/>
        </w:rPr>
        <w:t xml:space="preserve">Opšte i jednako biračko pravo podrazumijeva da svi crnogorski državljani, bez obzira </w:t>
      </w:r>
      <w:proofErr w:type="gramStart"/>
      <w:r>
        <w:rPr>
          <w:rFonts w:ascii="Arial Narrow" w:hAnsi="Arial Narrow" w:cs="Arial"/>
          <w:color w:val="000000"/>
          <w:sz w:val="26"/>
          <w:szCs w:val="26"/>
          <w:lang w:eastAsia="en-GB"/>
        </w:rPr>
        <w:t>na</w:t>
      </w:r>
      <w:proofErr w:type="gramEnd"/>
      <w:r>
        <w:rPr>
          <w:rFonts w:ascii="Arial Narrow" w:hAnsi="Arial Narrow" w:cs="Arial"/>
          <w:color w:val="000000"/>
          <w:sz w:val="26"/>
          <w:szCs w:val="26"/>
          <w:lang w:eastAsia="en-GB"/>
        </w:rPr>
        <w:t xml:space="preserve"> pol, rasu, obrazovanje ili bilo koje drugo lično svojstvo, imaju pravo da pod jednakim uslovima učestvuju u izbornom procesu.</w:t>
      </w:r>
      <w:r>
        <w:rPr>
          <w:rFonts w:ascii="Arial Narrow" w:eastAsia="TimesNewRomanPSMT" w:hAnsi="Arial Narrow" w:cs="TimesNewRomanPSMT"/>
          <w:sz w:val="26"/>
          <w:szCs w:val="26"/>
        </w:rPr>
        <w:t xml:space="preserve"> Biračka sposobnost građana temelji se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na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standardu jednake dostupnosti i načelu pravne jednakosti. Standard jednake dostupnosti podrazumijeva da je biračko pravo jednako dostupno svim građanima,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ali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ne automatski, već samo kada ispune predviđene uslove. Načelo jednakosti nalaže da svi glasovi birača imaju jednaku brojčanu vrijednost,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na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osnovu pravila da na jednim izborima jedan birač ima samo jedan glas. </w:t>
      </w:r>
    </w:p>
    <w:p w:rsidR="00A97B7E" w:rsidRDefault="00A97B7E" w:rsidP="00A97B7E">
      <w:pPr>
        <w:ind w:right="-383" w:firstLine="709"/>
        <w:jc w:val="both"/>
        <w:rPr>
          <w:rFonts w:ascii="Arial Narrow" w:eastAsia="TimesNewRomanPSMT" w:hAnsi="Arial Narrow" w:cs="TimesNewRomanPSMT"/>
          <w:sz w:val="26"/>
          <w:szCs w:val="26"/>
        </w:rPr>
      </w:pPr>
    </w:p>
    <w:p w:rsidR="00A97B7E" w:rsidRDefault="00A97B7E" w:rsidP="00A97B7E">
      <w:pPr>
        <w:ind w:right="-383" w:firstLine="709"/>
        <w:jc w:val="both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lastRenderedPageBreak/>
        <w:t xml:space="preserve">6.1. </w:t>
      </w:r>
      <w:r>
        <w:rPr>
          <w:rFonts w:ascii="Arial Narrow" w:hAnsi="Arial Narrow" w:cs="Arial"/>
          <w:sz w:val="26"/>
          <w:szCs w:val="26"/>
          <w:lang w:val="sl-SI"/>
        </w:rPr>
        <w:t xml:space="preserve">Strukturu izbornog sistema u Crnoj Gori čine </w:t>
      </w:r>
      <w:r>
        <w:rPr>
          <w:rFonts w:ascii="Arial Narrow" w:hAnsi="Arial Narrow" w:cs="Arial"/>
          <w:sz w:val="26"/>
          <w:szCs w:val="26"/>
        </w:rPr>
        <w:t>potvrđeni i objavljeni međunarodni ugovori,</w:t>
      </w:r>
      <w:r>
        <w:rPr>
          <w:rFonts w:ascii="Arial Narrow" w:hAnsi="Arial Narrow" w:cs="Arial"/>
          <w:sz w:val="26"/>
          <w:szCs w:val="26"/>
          <w:lang w:val="sl-SI"/>
        </w:rPr>
        <w:t xml:space="preserve"> zakoni, podzakonski akti i drugi opšti akti kojima su uređene izborne aktivnosti, prava i obaveze u procesu izbora, izborne jedinice, način glasanja, utvrđivanje rezultata izbora, postupak raspodjele mandata, pravila ponašanja subjekata u izbornim procesima i dr. </w:t>
      </w:r>
      <w:r>
        <w:rPr>
          <w:rFonts w:ascii="Arial Narrow" w:hAnsi="Arial Narrow" w:cs="Arial"/>
          <w:sz w:val="26"/>
          <w:szCs w:val="26"/>
        </w:rPr>
        <w:t xml:space="preserve">Polazeći </w:t>
      </w:r>
      <w:proofErr w:type="gramStart"/>
      <w:r>
        <w:rPr>
          <w:rFonts w:ascii="Arial Narrow" w:hAnsi="Arial Narrow" w:cs="Arial"/>
          <w:sz w:val="26"/>
          <w:szCs w:val="26"/>
        </w:rPr>
        <w:t>od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eastAsia="Calibri" w:hAnsi="Arial Narrow" w:cs="Arial"/>
          <w:sz w:val="26"/>
          <w:szCs w:val="26"/>
        </w:rPr>
        <w:t>odredbe člana 9. Ustava, kojom je propisano da su p</w:t>
      </w:r>
      <w:r>
        <w:rPr>
          <w:rFonts w:ascii="Arial Narrow" w:hAnsi="Arial Narrow"/>
          <w:sz w:val="26"/>
          <w:szCs w:val="26"/>
        </w:rPr>
        <w:t xml:space="preserve">otvrđeni i objavljeni međunarodni ugovori i opšteprihvaćena pravila međunarodnog prava sastavni dio unutrašnjeg pravnog poretka, da imaju primat </w:t>
      </w:r>
      <w:proofErr w:type="gramStart"/>
      <w:r>
        <w:rPr>
          <w:rFonts w:ascii="Arial Narrow" w:hAnsi="Arial Narrow"/>
          <w:sz w:val="26"/>
          <w:szCs w:val="26"/>
        </w:rPr>
        <w:t>nad</w:t>
      </w:r>
      <w:proofErr w:type="gramEnd"/>
      <w:r>
        <w:rPr>
          <w:rFonts w:ascii="Arial Narrow" w:hAnsi="Arial Narrow"/>
          <w:sz w:val="26"/>
          <w:szCs w:val="26"/>
        </w:rPr>
        <w:t xml:space="preserve"> domaćim zakonodavstvom i da se neposredno primjenjuju kada odnose uređuju drukčije od unutrašnjeg zakonodavstva, Ustavni </w:t>
      </w:r>
      <w:r>
        <w:rPr>
          <w:rFonts w:ascii="Arial Narrow" w:eastAsia="Calibri" w:hAnsi="Arial Narrow" w:cs="Arial"/>
          <w:sz w:val="26"/>
          <w:szCs w:val="26"/>
        </w:rPr>
        <w:t xml:space="preserve">sud je, u ovom predmetu imao u vidu i relevantne odredbe potvrđenih i objavljenih međunarodnih ugovora. </w:t>
      </w:r>
    </w:p>
    <w:p w:rsidR="00A97B7E" w:rsidRDefault="00A97B7E" w:rsidP="00A97B7E">
      <w:pPr>
        <w:ind w:right="-383"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A97B7E" w:rsidRDefault="00A97B7E" w:rsidP="00A97B7E">
      <w:pPr>
        <w:ind w:right="-383" w:firstLine="709"/>
        <w:jc w:val="both"/>
        <w:rPr>
          <w:rFonts w:ascii="Arial Narrow" w:eastAsia="Calibri" w:hAnsi="Arial Narrow" w:cs="TimesNewRoman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 xml:space="preserve">6.1.1. </w:t>
      </w:r>
      <w:r>
        <w:rPr>
          <w:rFonts w:ascii="Arial Narrow" w:hAnsi="Arial Narrow" w:cs="Arial"/>
          <w:sz w:val="26"/>
          <w:szCs w:val="26"/>
        </w:rPr>
        <w:t xml:space="preserve">Odredbama člana 25. Međunarodnog pakta o građanskim i političkim pravima, pored ostalog, utvrđeno je da svaki građanin ima pravo i mogućnost (…), bez neosnovanih ograničenja: a) da učestvuje u upravljanju javnim poslovima, bilo neposredno, bilo preko slobodno izabranih predstavnika; b) da bira i da bude biran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povremenim, istinskim, opštim, jednakim i tajnim izborima, koji obezbjeđuju slobodno izražavanje volje birača. </w:t>
      </w:r>
      <w:r>
        <w:rPr>
          <w:rFonts w:ascii="Arial Narrow" w:hAnsi="Arial Narrow" w:cs="Arial"/>
          <w:sz w:val="26"/>
          <w:szCs w:val="26"/>
          <w:lang w:val="sl-SI"/>
        </w:rPr>
        <w:t xml:space="preserve">Evropska konvencija, odredbom člana 3. Protokola broj 1, </w:t>
      </w:r>
      <w:r>
        <w:rPr>
          <w:rFonts w:ascii="Arial Narrow" w:hAnsi="Arial Narrow" w:cs="Arial"/>
          <w:sz w:val="26"/>
          <w:szCs w:val="26"/>
        </w:rPr>
        <w:t xml:space="preserve">obаvezuje potpisnice dа u primjerenim vremenskim rаzmаcimа održаvаju slobodne izbore sа tаjnim glаsаnjem pod uslovima koji obezbjeđuju slobodno izražavanje mišljenja naroda pri izboru zakonodavnih tijela, što podrаzumijevа obаvezu držаvа ugovornicа dа sprovode regulаrne i periodične izbore nа kojimа će grаđаni slobodno izrаziti političku volju. Međunarodni pakt o građanskim i političkim pravima, kao </w:t>
      </w:r>
      <w:proofErr w:type="gramStart"/>
      <w:r>
        <w:rPr>
          <w:rFonts w:ascii="Arial Narrow" w:hAnsi="Arial Narrow" w:cs="Arial"/>
          <w:sz w:val="26"/>
          <w:szCs w:val="26"/>
        </w:rPr>
        <w:t>ni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  <w:lang w:val="sl-SI"/>
        </w:rPr>
        <w:t xml:space="preserve">Evropska konvencija </w:t>
      </w:r>
      <w:r>
        <w:rPr>
          <w:rFonts w:ascii="Arial Narrow" w:eastAsia="Calibri" w:hAnsi="Arial Narrow" w:cs="TimesNewRoman"/>
          <w:sz w:val="26"/>
          <w:szCs w:val="26"/>
        </w:rPr>
        <w:t xml:space="preserve">ne utvrđuju obavezu uvođenja nekog specifičnog izbornog sistema, već države potpisnice obavezuju da, pri izboru organa vlasti, donesu pozitivne mjere za održavanje demokratskih izbora, odnosno, da obezbijede političku slobodu, politička prava i slobode pojedinca, odnosno pravo na </w:t>
      </w:r>
      <w:r>
        <w:rPr>
          <w:rFonts w:ascii="Arial Narrow" w:hAnsi="Arial Narrow" w:cs="Arial"/>
          <w:sz w:val="26"/>
          <w:szCs w:val="26"/>
        </w:rPr>
        <w:t>slobodno izražavanje volje birača</w:t>
      </w:r>
      <w:r>
        <w:rPr>
          <w:rFonts w:ascii="Arial Narrow" w:eastAsia="Calibri" w:hAnsi="Arial Narrow" w:cs="TimesNewRoman"/>
          <w:sz w:val="26"/>
          <w:szCs w:val="26"/>
        </w:rPr>
        <w:t xml:space="preserve">. </w:t>
      </w:r>
    </w:p>
    <w:p w:rsidR="00A97B7E" w:rsidRDefault="00A97B7E" w:rsidP="00A97B7E">
      <w:pPr>
        <w:ind w:right="-383" w:firstLine="709"/>
        <w:jc w:val="both"/>
        <w:rPr>
          <w:rFonts w:ascii="Arial Narrow" w:eastAsia="Calibri" w:hAnsi="Arial Narrow" w:cs="TimesNewRoman"/>
          <w:sz w:val="26"/>
          <w:szCs w:val="26"/>
        </w:rPr>
      </w:pPr>
    </w:p>
    <w:p w:rsidR="00A97B7E" w:rsidRDefault="00A97B7E" w:rsidP="00A97B7E">
      <w:pPr>
        <w:ind w:right="-383" w:firstLine="709"/>
        <w:jc w:val="both"/>
        <w:rPr>
          <w:rFonts w:ascii="Arial Narrow" w:eastAsia="Calibri" w:hAnsi="Arial Narrow"/>
          <w:sz w:val="26"/>
          <w:szCs w:val="26"/>
          <w:lang w:val="sl-SI"/>
        </w:rPr>
      </w:pPr>
      <w:r>
        <w:rPr>
          <w:rFonts w:ascii="Arial Narrow" w:eastAsia="Calibri" w:hAnsi="Arial Narrow" w:cs="Arial"/>
          <w:sz w:val="26"/>
          <w:szCs w:val="26"/>
        </w:rPr>
        <w:t xml:space="preserve">6.1.2. </w:t>
      </w:r>
      <w:r>
        <w:rPr>
          <w:rFonts w:ascii="Arial Narrow" w:eastAsia="Calibri" w:hAnsi="Arial Narrow"/>
          <w:sz w:val="26"/>
          <w:szCs w:val="26"/>
          <w:lang w:val="sl-SI"/>
        </w:rPr>
        <w:t>Iz odredaba člana 3. Protokola broj 1 uz Evropsku Konvenciju proizilazi da su države potpisnice obavezne da donose pozitivne mjere za održavanje demokratskih izbora, odnosno da obezbijede, politička prava i slobode, posebno slobodu izražavanja, uključujući osnivanje političkih stranaka. Prema praksi Evropskog suda</w:t>
      </w:r>
      <w:r>
        <w:rPr>
          <w:rStyle w:val="FootnoteReference"/>
          <w:rFonts w:ascii="Arial Narrow" w:eastAsia="Calibri" w:hAnsi="Arial Narrow"/>
          <w:sz w:val="26"/>
          <w:szCs w:val="26"/>
          <w:lang w:val="sl-SI"/>
        </w:rPr>
        <w:footnoteReference w:id="1"/>
      </w:r>
      <w:r>
        <w:rPr>
          <w:rFonts w:ascii="Arial Narrow" w:eastAsia="Calibri" w:hAnsi="Arial Narrow"/>
          <w:sz w:val="26"/>
          <w:szCs w:val="26"/>
          <w:lang w:val="sl-SI"/>
        </w:rPr>
        <w:t xml:space="preserve">, uslovi koji obezbjeđuju slobodu izrаžаvаnjа mišljenjа građana prilikom birаnjа organa vlasti na državnom i lokalnom nivou, u suštini, podrаzumijevаju - pored slobode izrаžаvаnjа i zaštitu nаčela rаvnoprаvnog postupаnjа premа svim grаđаnimа u ostvаrivаnju njihovog prаvа dа birаju i dа budu birаni, pod uslovima koji obezbjeđuju slobodu izražavanja mišljenja, ne utvrđujući obavezu uvođenja nekog specifičnog izbornog sistema. Evropski sud, u tom smislu ukazuje da odredba člana 3. Protokola broj 1 uz Evropsku konvenciju utvrđuje obavezu obezbjeđivanja prava na slobodne izbore, u primjerenim vremenskim razmacima i da državama daje slobodu da, prema istorijskim i političkim faktorima koji su im svojstveni, u svom ustavnom poretku utvrde pravila za izbore u »organe vlasti na državnom i lokalnom nivou«, s tim što pravila izbornog postupka treba tumačiti u svijetlu ustavnog sistema konkretne države. Shodno odredbi člаna 3. Protokolа broj 1 uz Konvenciju, Evropski sud vrši procjenu svаkog izbornog sistemа u svijetlu političkog rаzvojа konkretne zemlje. Osobenosti koje bi bile neprihvаtljive u pogledu jednog </w:t>
      </w:r>
      <w:r>
        <w:rPr>
          <w:rFonts w:ascii="Arial Narrow" w:eastAsia="Calibri" w:hAnsi="Arial Narrow"/>
          <w:sz w:val="26"/>
          <w:szCs w:val="26"/>
          <w:lang w:val="sl-SI"/>
        </w:rPr>
        <w:lastRenderedPageBreak/>
        <w:t>izbornog sistemа, prema stavu Evropskog suda, mogu dа budu oprаvdаne u pogledu drugog, sve dok izаbrаni model izbornog sistema predviđа uslove koji obezbjeđuju »slobodu izrаžаvаnjа mišljenjа ljudi prilikom izborа zаkonodаvnih orgаnа«. Diskreciono pravo države da određuje uslove glasanja i kandidovanja, prema shvatanju Evropskog suda</w:t>
      </w:r>
      <w:r>
        <w:rPr>
          <w:rStyle w:val="FootnoteReference"/>
          <w:rFonts w:ascii="Arial Narrow" w:eastAsia="Calibri" w:hAnsi="Arial Narrow"/>
          <w:sz w:val="26"/>
          <w:szCs w:val="26"/>
          <w:lang w:val="sl-SI"/>
        </w:rPr>
        <w:footnoteReference w:id="2"/>
      </w:r>
      <w:r>
        <w:rPr>
          <w:rFonts w:ascii="Arial Narrow" w:eastAsia="Calibri" w:hAnsi="Arial Narrow"/>
          <w:sz w:val="26"/>
          <w:szCs w:val="26"/>
          <w:lang w:val="sl-SI"/>
        </w:rPr>
        <w:t xml:space="preserve">, ograničeno je obavezom da poštuje osnovno načelo člana 3. Protokolа broj 1 uz Konvenciju, odnosno “slobodno izražavanje ljudi pri izboru zakonodavnog organa ”. </w:t>
      </w:r>
    </w:p>
    <w:p w:rsidR="00A97B7E" w:rsidRDefault="00A97B7E" w:rsidP="00A97B7E">
      <w:pPr>
        <w:ind w:right="-383" w:firstLine="709"/>
        <w:jc w:val="both"/>
        <w:rPr>
          <w:rFonts w:ascii="Arial Narrow" w:eastAsia="Calibri" w:hAnsi="Arial Narrow"/>
          <w:sz w:val="26"/>
          <w:szCs w:val="26"/>
          <w:lang w:val="sl-SI"/>
        </w:rPr>
      </w:pPr>
    </w:p>
    <w:p w:rsidR="00A97B7E" w:rsidRDefault="00A97B7E" w:rsidP="00A97B7E">
      <w:pPr>
        <w:ind w:right="-383" w:firstLine="709"/>
        <w:jc w:val="both"/>
        <w:rPr>
          <w:rFonts w:ascii="Arial Narrow" w:eastAsia="Calibri" w:hAnsi="Arial Narrow" w:cs="TimesNewRoman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6.2. </w:t>
      </w:r>
      <w:r>
        <w:rPr>
          <w:rFonts w:ascii="Arial Narrow" w:hAnsi="Arial Narrow"/>
          <w:bCs/>
          <w:sz w:val="26"/>
          <w:szCs w:val="26"/>
          <w:lang w:val="sl-SI"/>
        </w:rPr>
        <w:t xml:space="preserve">Ustav Crne Gore, osim osnovnih načela opštosti i jednakosti biračkog prava, odnosno tajnosti i neposrednosti glasanja, ne uređuje postupak izbora organa vlasti, u smislu vršenja izbornih radnji, niti </w:t>
      </w:r>
      <w:r>
        <w:rPr>
          <w:rFonts w:ascii="Arial Narrow" w:hAnsi="Arial Narrow" w:cs="Arial"/>
          <w:bCs/>
          <w:sz w:val="26"/>
          <w:szCs w:val="26"/>
          <w:lang w:val="sr-Latn-CS"/>
        </w:rPr>
        <w:t xml:space="preserve">propisuje </w:t>
      </w:r>
      <w:r>
        <w:rPr>
          <w:rFonts w:ascii="Arial Narrow" w:hAnsi="Arial Narrow"/>
          <w:bCs/>
          <w:sz w:val="26"/>
          <w:szCs w:val="26"/>
          <w:lang w:val="sr-Latn-CS"/>
        </w:rPr>
        <w:t xml:space="preserve">određeni model izbornog sistema, </w:t>
      </w:r>
      <w:r>
        <w:rPr>
          <w:rFonts w:ascii="Arial Narrow" w:hAnsi="Arial Narrow"/>
          <w:bCs/>
          <w:sz w:val="26"/>
          <w:szCs w:val="26"/>
          <w:lang w:val="sl-SI"/>
        </w:rPr>
        <w:t>već daje ovlašćenje zakonodavcu da, uz poštovanje ustavnih principa, uredi način ostvarivanja ljudskih prava i sloboda, kada ocijeni da je to neophodno, pa i način ostvarivanja aktivnog biračkog prava. O</w:t>
      </w:r>
      <w:r>
        <w:rPr>
          <w:rFonts w:ascii="Arial Narrow" w:hAnsi="Arial Narrow"/>
          <w:sz w:val="26"/>
          <w:szCs w:val="26"/>
        </w:rPr>
        <w:t xml:space="preserve">vlašćenje zakonodavcu za propisivanje modela crnogorskog izbornog sistema, po ocjeni Ustavnog suda, proizilazi iz odredaba člana 2. st. 2.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3.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člana 16. </w:t>
      </w:r>
      <w:proofErr w:type="gramStart"/>
      <w:r>
        <w:rPr>
          <w:rFonts w:ascii="Arial Narrow" w:hAnsi="Arial Narrow"/>
          <w:sz w:val="26"/>
          <w:szCs w:val="26"/>
        </w:rPr>
        <w:t>tačka</w:t>
      </w:r>
      <w:proofErr w:type="gramEnd"/>
      <w:r>
        <w:rPr>
          <w:rFonts w:ascii="Arial Narrow" w:hAnsi="Arial Narrow"/>
          <w:sz w:val="26"/>
          <w:szCs w:val="26"/>
        </w:rPr>
        <w:t xml:space="preserve"> 1. Ustava,</w:t>
      </w:r>
      <w:r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Arial Narrow" w:hAnsi="Arial Narrow"/>
          <w:sz w:val="26"/>
          <w:szCs w:val="26"/>
        </w:rPr>
        <w:t>kojima je propisano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da </w:t>
      </w:r>
      <w:r>
        <w:rPr>
          <w:rFonts w:ascii="Arial Narrow" w:hAnsi="Arial Narrow" w:cs="Arial"/>
          <w:sz w:val="26"/>
          <w:szCs w:val="26"/>
          <w:lang w:val="sl-SI"/>
        </w:rPr>
        <w:t>građanin vlast ostvaruje neposredno i preko slobodno izabranih predstavnika; da se n</w:t>
      </w:r>
      <w:r>
        <w:rPr>
          <w:rFonts w:ascii="Arial Narrow" w:hAnsi="Arial Narrow" w:cs="Arial"/>
          <w:sz w:val="26"/>
          <w:szCs w:val="26"/>
        </w:rPr>
        <w:t xml:space="preserve">e može uspostaviti niti priznati vlast koja ne proističe iz slobodno izražene volje građana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demokratskim izborima, u skladu sa zakonom i da se zakonom, u skladu s Ustavom, uređuje način ostvarivanja ljudskih prava i sloboda, </w:t>
      </w:r>
      <w:r>
        <w:rPr>
          <w:rFonts w:ascii="Arial Narrow" w:hAnsi="Arial Narrow"/>
          <w:noProof/>
          <w:sz w:val="26"/>
          <w:szCs w:val="26"/>
          <w:lang w:val="sl-SI"/>
        </w:rPr>
        <w:t>kada je to neophodno za njihovo ostvarivanje</w:t>
      </w:r>
      <w:r>
        <w:rPr>
          <w:rFonts w:ascii="Arial Narrow" w:hAnsi="Arial Narrow" w:cs="Arial"/>
          <w:sz w:val="26"/>
          <w:szCs w:val="26"/>
        </w:rPr>
        <w:t xml:space="preserve">. Pri tome, Ustav ne postavlja nikakve zahtjeve u odnosu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izbor modela izbornog sistema, kao ni u odnosu na izbor njegovih elemenata, što uključuje i izbor mjerila za raspodjelu mandata.</w:t>
      </w:r>
    </w:p>
    <w:p w:rsidR="00A97B7E" w:rsidRDefault="00A97B7E" w:rsidP="00A97B7E">
      <w:pPr>
        <w:ind w:right="-383" w:firstLine="709"/>
        <w:contextualSpacing/>
        <w:jc w:val="both"/>
        <w:rPr>
          <w:rFonts w:ascii="Arial Narrow" w:hAnsi="Arial Narrow" w:cs="Arial"/>
          <w:sz w:val="26"/>
          <w:szCs w:val="26"/>
        </w:rPr>
      </w:pPr>
    </w:p>
    <w:p w:rsidR="00A97B7E" w:rsidRDefault="00A97B7E" w:rsidP="00A97B7E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6.2.1. </w:t>
      </w:r>
      <w:r>
        <w:rPr>
          <w:rFonts w:ascii="Arial Narrow" w:hAnsi="Arial Narrow"/>
          <w:sz w:val="26"/>
          <w:szCs w:val="26"/>
          <w:lang w:val="sr-Latn-CS"/>
        </w:rPr>
        <w:t xml:space="preserve">Saglasno tome, </w:t>
      </w:r>
      <w:r>
        <w:rPr>
          <w:rFonts w:ascii="Arial Narrow" w:hAnsi="Arial Narrow" w:cs="Arial"/>
          <w:sz w:val="26"/>
          <w:szCs w:val="26"/>
        </w:rPr>
        <w:t xml:space="preserve">način ostvarivanja biračkog prava, </w:t>
      </w:r>
      <w:r>
        <w:rPr>
          <w:rFonts w:ascii="Arial Narrow" w:hAnsi="Arial Narrow"/>
          <w:sz w:val="26"/>
          <w:szCs w:val="26"/>
          <w:lang w:val="sr-Latn-CS"/>
        </w:rPr>
        <w:t>p</w:t>
      </w:r>
      <w:r>
        <w:rPr>
          <w:rFonts w:ascii="Arial Narrow" w:hAnsi="Arial Narrow"/>
          <w:sz w:val="26"/>
          <w:szCs w:val="26"/>
        </w:rPr>
        <w:t xml:space="preserve">ostupak izbora odbornika i poslanika, kao i način glasanja, uređeni su Zakonom o izboru odbornika i poslanika. </w:t>
      </w:r>
      <w:proofErr w:type="gramStart"/>
      <w:r>
        <w:rPr>
          <w:rFonts w:ascii="Arial Narrow" w:hAnsi="Arial Narrow"/>
          <w:sz w:val="26"/>
          <w:szCs w:val="26"/>
        </w:rPr>
        <w:t>Zakonom su, pored ostalog, propisani uslovi i način ostvarivanja biračkog prava u postupku izbora odbornika i poslanika, organi za sprovođenje izbora i ostvarivanje zaštite biračkog prava, kao i rokovi u kojima se ta zaštita može zahtijevati.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 xml:space="preserve">Iz citiranih odredaba Zakona o izboru odbornika i poslanika, </w:t>
      </w:r>
      <w:r>
        <w:rPr>
          <w:rFonts w:ascii="Arial Narrow" w:eastAsia="Calibri" w:hAnsi="Arial Narrow"/>
          <w:sz w:val="26"/>
          <w:szCs w:val="26"/>
        </w:rPr>
        <w:t xml:space="preserve">po ocjeni Ustavnog suda, proizilazi da je zakonodavac za izbor odbornika i poslanika odabrao model srazmjernog predstavništva, odnosno, </w:t>
      </w:r>
      <w:r>
        <w:rPr>
          <w:rFonts w:ascii="Arial Narrow" w:hAnsi="Arial Narrow" w:cs="Arial"/>
          <w:color w:val="000000"/>
          <w:sz w:val="26"/>
          <w:szCs w:val="26"/>
        </w:rPr>
        <w:t>proporcionalni izborni model.</w:t>
      </w:r>
      <w:proofErr w:type="gramEnd"/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Izborne liste političkih partija i koalicija političkih partija, koje sadrže najmanje 2/3, a najviše onoliko kandidata koliko se bira članova predstavničkog tijela i izborne liste za izbor poslanika koju podnose grupe birača ili političke partije koje predstavljaju manjinski narod ili manjinsku nacionalnu zajednicu, na kojima može biti najmanje 1/3, a najviše onoliko kandidata koliko se bira, predstavljaju sredstvo pomoću kojeg se sprovode izbori srazmjernim ili proporcionalnim izbornim sistemom (član 4. stav 1. i član 39. st. 1. i 3. </w:t>
      </w:r>
      <w:proofErr w:type="gramStart"/>
      <w:r>
        <w:rPr>
          <w:rFonts w:ascii="Arial Narrow" w:hAnsi="Arial Narrow" w:cs="Arial"/>
          <w:sz w:val="26"/>
          <w:szCs w:val="26"/>
        </w:rPr>
        <w:t>Zakona).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sz w:val="26"/>
          <w:szCs w:val="26"/>
        </w:rPr>
        <w:t>Prema odredbama člana 82.</w:t>
      </w:r>
      <w:proofErr w:type="gramEnd"/>
      <w:r>
        <w:rPr>
          <w:rFonts w:ascii="Arial Narrow" w:hAnsi="Arial Narrow" w:cs="Arial"/>
          <w:sz w:val="26"/>
          <w:szCs w:val="26"/>
        </w:rPr>
        <w:t xml:space="preserve"> st. 1. </w:t>
      </w:r>
      <w:proofErr w:type="gramStart"/>
      <w:r>
        <w:rPr>
          <w:rFonts w:ascii="Arial Narrow" w:hAnsi="Arial Narrow" w:cs="Arial"/>
          <w:sz w:val="26"/>
          <w:szCs w:val="26"/>
        </w:rPr>
        <w:t>i</w:t>
      </w:r>
      <w:proofErr w:type="gramEnd"/>
      <w:r>
        <w:rPr>
          <w:rFonts w:ascii="Arial Narrow" w:hAnsi="Arial Narrow" w:cs="Arial"/>
          <w:sz w:val="26"/>
          <w:szCs w:val="26"/>
        </w:rPr>
        <w:t xml:space="preserve"> 2. Zakona b</w:t>
      </w:r>
      <w:r>
        <w:rPr>
          <w:rFonts w:ascii="Arial Narrow" w:hAnsi="Arial Narrow"/>
          <w:color w:val="000000"/>
          <w:sz w:val="26"/>
          <w:szCs w:val="26"/>
        </w:rPr>
        <w:t xml:space="preserve">irač može da glasa samo za jednu izbornu listu, </w:t>
      </w:r>
      <w:r>
        <w:rPr>
          <w:rFonts w:ascii="Arial Narrow" w:hAnsi="Arial Narrow" w:cs="Arial"/>
          <w:sz w:val="26"/>
          <w:szCs w:val="26"/>
        </w:rPr>
        <w:t xml:space="preserve">zaokruživanjem rednog broja ispred naziva izborne liste za koju glasa, odnosno zaokruživanjem naziva liste </w:t>
      </w:r>
      <w:proofErr w:type="gramStart"/>
      <w:r>
        <w:rPr>
          <w:rFonts w:ascii="Arial Narrow" w:hAnsi="Arial Narrow" w:cs="Arial"/>
          <w:sz w:val="26"/>
          <w:szCs w:val="26"/>
        </w:rPr>
        <w:t>ili</w:t>
      </w:r>
      <w:proofErr w:type="gramEnd"/>
      <w:r>
        <w:rPr>
          <w:rFonts w:ascii="Arial Narrow" w:hAnsi="Arial Narrow" w:cs="Arial"/>
          <w:sz w:val="26"/>
          <w:szCs w:val="26"/>
        </w:rPr>
        <w:t xml:space="preserve"> imena i prezimena nosioca liste, </w:t>
      </w:r>
      <w:r>
        <w:rPr>
          <w:rFonts w:ascii="Arial Narrow" w:hAnsi="Arial Narrow"/>
          <w:color w:val="000000"/>
          <w:sz w:val="26"/>
          <w:szCs w:val="26"/>
        </w:rPr>
        <w:t xml:space="preserve">koje je, saglasno odredbi člana 39.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stav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5. Zakona, odredio podnosilac izborne liste, s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tim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što se mandati koje je izborna lista dobila mogu dodijeliti kandidatima samo prema redosljedu na izbornoj listi (član 96.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Zakona).</w:t>
      </w:r>
      <w:proofErr w:type="gramEnd"/>
    </w:p>
    <w:p w:rsidR="00A97B7E" w:rsidRDefault="00A97B7E" w:rsidP="00A97B7E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lastRenderedPageBreak/>
        <w:t xml:space="preserve">6.3. Neposrednim uvidom u dokumentaciju koju je dostavila Državna izborna komisija, Ustavni sud je utvrdio da podnosilac žalbe u prigovorima podnijetim Opštinskoj izbornoj komisiji i Državnoj izbornoj komisiji, kao ni u žalbi izjavljenoj Ustavnom sudu, nije naveo ni jednu odluku, radnju ili propust biračkog odbora, odnosno nadležne izborne komisije, koja bi se odnosila na povredu njegovog biračkog prava, čiju zaštitu, u smislu odredaba člana 8. Zakona o izboru odbornika i poslanika i člana 97. stav 1. Zakona o Ustavnom sudu, obezbjeđuju te komisije i Ustavni sud. Iz podnijete žalbe, po ocjeni Ustavnog suda, proizilazi da je njen podnosilac iskoristio biračko pravo i da žalbom, u suštini, osporava </w:t>
      </w:r>
      <w:r>
        <w:rPr>
          <w:rFonts w:ascii="Arial Narrow" w:eastAsia="Calibri" w:hAnsi="Arial Narrow"/>
          <w:sz w:val="26"/>
          <w:szCs w:val="26"/>
        </w:rPr>
        <w:t xml:space="preserve">model srazmjernog predstavništva, odnosno, </w:t>
      </w:r>
      <w:r>
        <w:rPr>
          <w:rFonts w:ascii="Arial Narrow" w:hAnsi="Arial Narrow" w:cs="Arial"/>
          <w:color w:val="000000"/>
          <w:sz w:val="26"/>
          <w:szCs w:val="26"/>
        </w:rPr>
        <w:t xml:space="preserve">proporcionalni izborni model, utvrđen </w:t>
      </w:r>
      <w:r>
        <w:rPr>
          <w:rFonts w:ascii="Arial Narrow" w:hAnsi="Arial Narrow"/>
          <w:sz w:val="26"/>
          <w:szCs w:val="26"/>
          <w:lang w:val="sr-Latn-CS"/>
        </w:rPr>
        <w:t xml:space="preserve">Zakonom o izboru odbornika i poslanika, koji ne predviđa mogućnost </w:t>
      </w:r>
      <w:r>
        <w:rPr>
          <w:rFonts w:ascii="Arial Narrow" w:hAnsi="Arial Narrow" w:cs="Arial"/>
          <w:sz w:val="26"/>
          <w:szCs w:val="26"/>
        </w:rPr>
        <w:t xml:space="preserve">biranja jednog kandidata (jedan nominalno određeni kandidat) sa izborne liste, nego biranja izborne liste, koja može sadržati najviše onoliko kandidata koliko se bira, tj. </w:t>
      </w:r>
      <w:proofErr w:type="gramStart"/>
      <w:r>
        <w:rPr>
          <w:rFonts w:ascii="Arial Narrow" w:hAnsi="Arial Narrow" w:cs="Arial"/>
          <w:sz w:val="26"/>
          <w:szCs w:val="26"/>
        </w:rPr>
        <w:t>onoliko</w:t>
      </w:r>
      <w:proofErr w:type="gramEnd"/>
      <w:r>
        <w:rPr>
          <w:rFonts w:ascii="Arial Narrow" w:hAnsi="Arial Narrow" w:cs="Arial"/>
          <w:sz w:val="26"/>
          <w:szCs w:val="26"/>
        </w:rPr>
        <w:t xml:space="preserve"> kandidata koliko se bira članova predstavničkog tijela na državnom ili lokalnom nivou. </w:t>
      </w:r>
      <w:r>
        <w:rPr>
          <w:rFonts w:ascii="Arial Narrow" w:hAnsi="Arial Narrow"/>
          <w:sz w:val="26"/>
          <w:szCs w:val="26"/>
        </w:rPr>
        <w:t xml:space="preserve">U tom kontekstu, osporeno rješenje Državne izborne komisije, kojim je </w:t>
      </w:r>
      <w:r>
        <w:rPr>
          <w:rFonts w:ascii="Arial Narrow" w:hAnsi="Arial Narrow"/>
          <w:sz w:val="26"/>
          <w:szCs w:val="26"/>
          <w:lang w:val="sr-Latn-CS"/>
        </w:rPr>
        <w:t xml:space="preserve">odbijen prigovor podnosioca žalbe </w:t>
      </w:r>
      <w:proofErr w:type="gramStart"/>
      <w:r>
        <w:rPr>
          <w:rFonts w:ascii="Arial Narrow" w:hAnsi="Arial Narrow"/>
          <w:sz w:val="26"/>
          <w:szCs w:val="26"/>
          <w:lang w:val="sr-Latn-CS"/>
        </w:rPr>
        <w:t>na</w:t>
      </w:r>
      <w:proofErr w:type="gramEnd"/>
      <w:r>
        <w:rPr>
          <w:rFonts w:ascii="Arial Narrow" w:hAnsi="Arial Narrow"/>
          <w:sz w:val="26"/>
          <w:szCs w:val="26"/>
          <w:lang w:val="sr-Latn-CS"/>
        </w:rPr>
        <w:t xml:space="preserve"> Rješenje Opštinske izborne komisije Budva, broj </w:t>
      </w:r>
      <w:r w:rsidR="003B21C8">
        <w:rPr>
          <w:rFonts w:ascii="Arial Narrow" w:hAnsi="Arial Narrow"/>
          <w:sz w:val="26"/>
          <w:szCs w:val="26"/>
          <w:lang w:val="sr-Latn-CS"/>
        </w:rPr>
        <w:t>238</w:t>
      </w:r>
      <w:r>
        <w:rPr>
          <w:rFonts w:ascii="Arial Narrow" w:hAnsi="Arial Narrow"/>
          <w:sz w:val="26"/>
          <w:szCs w:val="26"/>
          <w:lang w:val="sr-Latn-CS"/>
        </w:rPr>
        <w:t xml:space="preserve">/2, od 16. oktobra 2016. godine, </w:t>
      </w:r>
      <w:r>
        <w:rPr>
          <w:rFonts w:ascii="Arial Narrow" w:hAnsi="Arial Narrow"/>
          <w:sz w:val="26"/>
          <w:szCs w:val="26"/>
        </w:rPr>
        <w:t xml:space="preserve">Ustavni sud ocjenjuje ustavno prihvatljivim i zakonitim, a žalbu neosnovanom. Polazeći od navedenih razloga, Ustavni sud je utvrdio da Državna izborna komisija osporenim rješenjem nije povrijedila biračko </w:t>
      </w:r>
      <w:proofErr w:type="gramStart"/>
      <w:r>
        <w:rPr>
          <w:rFonts w:ascii="Arial Narrow" w:hAnsi="Arial Narrow"/>
          <w:sz w:val="26"/>
          <w:szCs w:val="26"/>
        </w:rPr>
        <w:t>pravo  podnosioca</w:t>
      </w:r>
      <w:proofErr w:type="gramEnd"/>
      <w:r>
        <w:rPr>
          <w:rFonts w:ascii="Arial Narrow" w:hAnsi="Arial Narrow"/>
          <w:sz w:val="26"/>
          <w:szCs w:val="26"/>
        </w:rPr>
        <w:t xml:space="preserve"> žalbe. </w:t>
      </w:r>
    </w:p>
    <w:p w:rsidR="00A97B7E" w:rsidRDefault="00A97B7E" w:rsidP="00A97B7E">
      <w:pPr>
        <w:ind w:right="-383"/>
        <w:jc w:val="both"/>
        <w:rPr>
          <w:rFonts w:ascii="Arial Narrow" w:hAnsi="Arial Narrow"/>
          <w:sz w:val="26"/>
          <w:szCs w:val="26"/>
        </w:rPr>
      </w:pPr>
    </w:p>
    <w:p w:rsidR="00A97B7E" w:rsidRDefault="00A97B7E" w:rsidP="00A97B7E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7.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Na osnovu iznijetih razloga, odlučeno je kao u izreci.     </w:t>
      </w:r>
    </w:p>
    <w:p w:rsidR="00A97B7E" w:rsidRDefault="00A97B7E" w:rsidP="00A97B7E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 </w:t>
      </w:r>
    </w:p>
    <w:p w:rsidR="00A97B7E" w:rsidRDefault="00A97B7E" w:rsidP="00A97B7E">
      <w:pPr>
        <w:ind w:right="-383"/>
        <w:jc w:val="both"/>
        <w:rPr>
          <w:rFonts w:ascii="Arial Narrow" w:hAnsi="Arial Narrow"/>
          <w:sz w:val="26"/>
          <w:szCs w:val="26"/>
          <w:lang w:val="fr-FR"/>
        </w:rPr>
      </w:pPr>
      <w:r>
        <w:rPr>
          <w:rFonts w:ascii="Arial Narrow" w:hAnsi="Arial Narrow"/>
          <w:sz w:val="26"/>
          <w:szCs w:val="26"/>
          <w:lang w:val="fr-FR"/>
        </w:rPr>
        <w:t>U-VII br. 7/16</w:t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 w:rsidR="00657147">
        <w:rPr>
          <w:rFonts w:ascii="Arial Narrow" w:hAnsi="Arial Narrow"/>
          <w:sz w:val="26"/>
          <w:szCs w:val="26"/>
          <w:lang w:val="fr-FR"/>
        </w:rPr>
        <w:t xml:space="preserve"> </w:t>
      </w:r>
      <w:r>
        <w:rPr>
          <w:rFonts w:ascii="Arial Narrow" w:hAnsi="Arial Narrow"/>
          <w:sz w:val="26"/>
          <w:szCs w:val="26"/>
          <w:lang w:val="fr-FR"/>
        </w:rPr>
        <w:t>PREDSJEDNICA,</w:t>
      </w:r>
    </w:p>
    <w:p w:rsidR="00A97B7E" w:rsidRDefault="00A97B7E" w:rsidP="00A97B7E">
      <w:pPr>
        <w:ind w:right="-38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24. </w:t>
      </w:r>
      <w:proofErr w:type="gramStart"/>
      <w:r>
        <w:rPr>
          <w:rFonts w:ascii="Arial Narrow" w:hAnsi="Arial Narrow"/>
          <w:sz w:val="26"/>
          <w:szCs w:val="26"/>
        </w:rPr>
        <w:t>oktobar</w:t>
      </w:r>
      <w:proofErr w:type="gramEnd"/>
      <w:r>
        <w:rPr>
          <w:rFonts w:ascii="Arial Narrow" w:hAnsi="Arial Narrow"/>
          <w:sz w:val="26"/>
          <w:szCs w:val="26"/>
        </w:rPr>
        <w:t xml:space="preserve"> 2016. </w:t>
      </w:r>
      <w:proofErr w:type="gramStart"/>
      <w:r>
        <w:rPr>
          <w:rFonts w:ascii="Arial Narrow" w:hAnsi="Arial Narrow"/>
          <w:sz w:val="26"/>
          <w:szCs w:val="26"/>
        </w:rPr>
        <w:t>godine</w:t>
      </w:r>
      <w:proofErr w:type="gramEnd"/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Desanka Lopičić</w:t>
      </w:r>
      <w:bookmarkStart w:id="17" w:name="_GoBack"/>
      <w:r w:rsidR="00657147"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,s.r.</w:t>
      </w:r>
      <w:bookmarkEnd w:id="17"/>
    </w:p>
    <w:p w:rsidR="00A97B7E" w:rsidRDefault="00A97B7E" w:rsidP="00A97B7E">
      <w:pPr>
        <w:ind w:right="-38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 o d g o r i c a </w:t>
      </w:r>
    </w:p>
    <w:bookmarkEnd w:id="10"/>
    <w:p w:rsidR="00A97B7E" w:rsidRDefault="00A97B7E" w:rsidP="00A97B7E">
      <w:pPr>
        <w:pStyle w:val="tekst"/>
        <w:ind w:left="0" w:right="-383" w:firstLine="709"/>
        <w:rPr>
          <w:rFonts w:ascii="Arial Narrow" w:hAnsi="Arial Narrow"/>
          <w:sz w:val="26"/>
          <w:szCs w:val="26"/>
          <w:lang w:val="sr-Latn-CS"/>
        </w:rPr>
      </w:pPr>
    </w:p>
    <w:p w:rsidR="00352FB5" w:rsidRPr="00A97B7E" w:rsidRDefault="00352FB5" w:rsidP="00A97B7E"/>
    <w:sectPr w:rsidR="00352FB5" w:rsidRPr="00A97B7E" w:rsidSect="00E37F49">
      <w:footerReference w:type="default" r:id="rId9"/>
      <w:pgSz w:w="12240" w:h="15840"/>
      <w:pgMar w:top="1620" w:right="189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D6" w:rsidRDefault="00596CD6">
      <w:r>
        <w:separator/>
      </w:r>
    </w:p>
  </w:endnote>
  <w:endnote w:type="continuationSeparator" w:id="0">
    <w:p w:rsidR="00596CD6" w:rsidRDefault="0059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BA" w:rsidRDefault="008A630C">
    <w:pPr>
      <w:pStyle w:val="Footer"/>
      <w:jc w:val="right"/>
    </w:pPr>
    <w:r>
      <w:fldChar w:fldCharType="begin"/>
    </w:r>
    <w:r w:rsidR="00D214BA">
      <w:instrText xml:space="preserve"> PAGE   \* MERGEFORMAT </w:instrText>
    </w:r>
    <w:r>
      <w:fldChar w:fldCharType="separate"/>
    </w:r>
    <w:r w:rsidR="00ED749B">
      <w:rPr>
        <w:noProof/>
      </w:rPr>
      <w:t>7</w:t>
    </w:r>
    <w:r>
      <w:rPr>
        <w:noProof/>
      </w:rPr>
      <w:fldChar w:fldCharType="end"/>
    </w:r>
  </w:p>
  <w:p w:rsidR="00FE5B8A" w:rsidRDefault="00FE5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D6" w:rsidRDefault="00596CD6">
      <w:r>
        <w:separator/>
      </w:r>
    </w:p>
  </w:footnote>
  <w:footnote w:type="continuationSeparator" w:id="0">
    <w:p w:rsidR="00596CD6" w:rsidRDefault="00596CD6">
      <w:r>
        <w:continuationSeparator/>
      </w:r>
    </w:p>
  </w:footnote>
  <w:footnote w:id="1">
    <w:p w:rsidR="00A97B7E" w:rsidRDefault="00A97B7E" w:rsidP="00A97B7E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Presuda</w:t>
      </w:r>
      <w:r>
        <w:rPr>
          <w:rFonts w:ascii="Arial Narrow" w:hAnsi="Arial Narrow"/>
          <w:i/>
        </w:rPr>
        <w:t xml:space="preserve"> Mathieu-Mohin i Clerfayt protiv </w:t>
      </w:r>
      <w:proofErr w:type="gramStart"/>
      <w:r>
        <w:rPr>
          <w:rFonts w:ascii="Arial Narrow" w:hAnsi="Arial Narrow"/>
          <w:i/>
        </w:rPr>
        <w:t>Belgije</w:t>
      </w:r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od 2. </w:t>
      </w:r>
      <w:proofErr w:type="gramStart"/>
      <w:r>
        <w:rPr>
          <w:rFonts w:ascii="Arial Narrow" w:hAnsi="Arial Narrow"/>
        </w:rPr>
        <w:t>marta</w:t>
      </w:r>
      <w:proofErr w:type="gramEnd"/>
      <w:r>
        <w:rPr>
          <w:rFonts w:ascii="Arial Narrow" w:hAnsi="Arial Narrow"/>
        </w:rPr>
        <w:t xml:space="preserve"> 1987. </w:t>
      </w:r>
      <w:proofErr w:type="gramStart"/>
      <w:r>
        <w:rPr>
          <w:rFonts w:ascii="Arial Narrow" w:hAnsi="Arial Narrow"/>
        </w:rPr>
        <w:t>godine</w:t>
      </w:r>
      <w:proofErr w:type="gramEnd"/>
      <w:r>
        <w:rPr>
          <w:rFonts w:ascii="Arial Narrow" w:hAnsi="Arial Narrow"/>
        </w:rPr>
        <w:t xml:space="preserve">, zahtjev br. 9267/81. </w:t>
      </w:r>
      <w:proofErr w:type="gramStart"/>
      <w:r>
        <w:rPr>
          <w:rFonts w:ascii="Arial Narrow" w:hAnsi="Arial Narrow"/>
        </w:rPr>
        <w:t>stav</w:t>
      </w:r>
      <w:proofErr w:type="gramEnd"/>
      <w:r>
        <w:rPr>
          <w:rFonts w:ascii="Arial Narrow" w:hAnsi="Arial Narrow"/>
        </w:rPr>
        <w:t xml:space="preserve"> 54.</w:t>
      </w:r>
    </w:p>
  </w:footnote>
  <w:footnote w:id="2">
    <w:p w:rsidR="00A97B7E" w:rsidRDefault="00A97B7E" w:rsidP="00A97B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Presuda</w:t>
      </w:r>
      <w:r>
        <w:rPr>
          <w:i/>
        </w:rPr>
        <w:t xml:space="preserve"> </w:t>
      </w:r>
      <w:r>
        <w:rPr>
          <w:rFonts w:ascii="Arial Narrow" w:hAnsi="Arial Narrow"/>
          <w:i/>
        </w:rPr>
        <w:t>Podkolzina protiv Letonije,</w:t>
      </w:r>
      <w:r>
        <w:t xml:space="preserve"> </w:t>
      </w:r>
      <w:proofErr w:type="gramStart"/>
      <w:r>
        <w:rPr>
          <w:rFonts w:ascii="Arial Narrow" w:hAnsi="Arial Narrow"/>
        </w:rPr>
        <w:t>od</w:t>
      </w:r>
      <w:proofErr w:type="gramEnd"/>
      <w:r>
        <w:rPr>
          <w:rFonts w:ascii="Arial Narrow" w:hAnsi="Arial Narrow"/>
        </w:rPr>
        <w:t xml:space="preserve"> 9. </w:t>
      </w:r>
      <w:proofErr w:type="gramStart"/>
      <w:r>
        <w:rPr>
          <w:rFonts w:ascii="Arial Narrow" w:hAnsi="Arial Narrow"/>
        </w:rPr>
        <w:t>aprila</w:t>
      </w:r>
      <w:proofErr w:type="gramEnd"/>
      <w:r>
        <w:rPr>
          <w:rFonts w:ascii="Arial Narrow" w:hAnsi="Arial Narrow"/>
        </w:rPr>
        <w:t xml:space="preserve"> 2002, zahtjev br.46726/9. </w:t>
      </w:r>
      <w:proofErr w:type="gramStart"/>
      <w:r>
        <w:rPr>
          <w:rFonts w:ascii="Arial Narrow" w:hAnsi="Arial Narrow"/>
        </w:rPr>
        <w:t>stav</w:t>
      </w:r>
      <w:proofErr w:type="gramEnd"/>
      <w:r>
        <w:rPr>
          <w:rFonts w:ascii="Arial Narrow" w:hAnsi="Arial Narrow"/>
        </w:rPr>
        <w:t xml:space="preserve"> 33.</w:t>
      </w:r>
    </w:p>
    <w:p w:rsidR="00A97B7E" w:rsidRDefault="00A97B7E" w:rsidP="00A97B7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6DD"/>
    <w:multiLevelType w:val="multilevel"/>
    <w:tmpl w:val="2B3ABF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407751"/>
    <w:multiLevelType w:val="multilevel"/>
    <w:tmpl w:val="6BCE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3B380350"/>
    <w:multiLevelType w:val="multilevel"/>
    <w:tmpl w:val="6BCE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5"/>
    <w:rsid w:val="00017E36"/>
    <w:rsid w:val="00072182"/>
    <w:rsid w:val="000921B9"/>
    <w:rsid w:val="00097F14"/>
    <w:rsid w:val="000A5C5E"/>
    <w:rsid w:val="000B0492"/>
    <w:rsid w:val="000B6187"/>
    <w:rsid w:val="000B6AF8"/>
    <w:rsid w:val="000E4783"/>
    <w:rsid w:val="000F68DE"/>
    <w:rsid w:val="0012599D"/>
    <w:rsid w:val="00136D82"/>
    <w:rsid w:val="00160F95"/>
    <w:rsid w:val="0016458B"/>
    <w:rsid w:val="001650A0"/>
    <w:rsid w:val="00187804"/>
    <w:rsid w:val="00190534"/>
    <w:rsid w:val="001952B1"/>
    <w:rsid w:val="001B7515"/>
    <w:rsid w:val="001D408C"/>
    <w:rsid w:val="001E7A20"/>
    <w:rsid w:val="001F5E4A"/>
    <w:rsid w:val="00203FEF"/>
    <w:rsid w:val="002063DC"/>
    <w:rsid w:val="00216125"/>
    <w:rsid w:val="00246AFF"/>
    <w:rsid w:val="00294222"/>
    <w:rsid w:val="002B02A3"/>
    <w:rsid w:val="002B698D"/>
    <w:rsid w:val="002B6D01"/>
    <w:rsid w:val="002E4FB7"/>
    <w:rsid w:val="002F2AC5"/>
    <w:rsid w:val="00310A6B"/>
    <w:rsid w:val="00313C04"/>
    <w:rsid w:val="00327ABB"/>
    <w:rsid w:val="00334123"/>
    <w:rsid w:val="00334819"/>
    <w:rsid w:val="00341DC3"/>
    <w:rsid w:val="00352FB5"/>
    <w:rsid w:val="003629B0"/>
    <w:rsid w:val="00384E87"/>
    <w:rsid w:val="003A2E25"/>
    <w:rsid w:val="003A7057"/>
    <w:rsid w:val="003B21C8"/>
    <w:rsid w:val="003C02C9"/>
    <w:rsid w:val="003C1DFC"/>
    <w:rsid w:val="003C3D74"/>
    <w:rsid w:val="003D16FC"/>
    <w:rsid w:val="003D6569"/>
    <w:rsid w:val="004316DD"/>
    <w:rsid w:val="00435061"/>
    <w:rsid w:val="00437603"/>
    <w:rsid w:val="0046120F"/>
    <w:rsid w:val="004655C8"/>
    <w:rsid w:val="00475980"/>
    <w:rsid w:val="004833F8"/>
    <w:rsid w:val="004F1BDD"/>
    <w:rsid w:val="00501A93"/>
    <w:rsid w:val="00511DDD"/>
    <w:rsid w:val="00515BE0"/>
    <w:rsid w:val="00515E22"/>
    <w:rsid w:val="0052538A"/>
    <w:rsid w:val="0052700B"/>
    <w:rsid w:val="00570B80"/>
    <w:rsid w:val="005767A5"/>
    <w:rsid w:val="005767FA"/>
    <w:rsid w:val="00596CD6"/>
    <w:rsid w:val="005A6774"/>
    <w:rsid w:val="005A7D92"/>
    <w:rsid w:val="005C463F"/>
    <w:rsid w:val="005E3379"/>
    <w:rsid w:val="006030E8"/>
    <w:rsid w:val="006445DF"/>
    <w:rsid w:val="00657147"/>
    <w:rsid w:val="006630B6"/>
    <w:rsid w:val="00693C5A"/>
    <w:rsid w:val="006D3631"/>
    <w:rsid w:val="006E054D"/>
    <w:rsid w:val="006E5A64"/>
    <w:rsid w:val="00795F83"/>
    <w:rsid w:val="007A2117"/>
    <w:rsid w:val="007D163A"/>
    <w:rsid w:val="0080173D"/>
    <w:rsid w:val="00836267"/>
    <w:rsid w:val="00850EC0"/>
    <w:rsid w:val="0087483E"/>
    <w:rsid w:val="00882A19"/>
    <w:rsid w:val="00892D4C"/>
    <w:rsid w:val="00896ACA"/>
    <w:rsid w:val="008A630C"/>
    <w:rsid w:val="00902F50"/>
    <w:rsid w:val="00942627"/>
    <w:rsid w:val="00946752"/>
    <w:rsid w:val="009566AF"/>
    <w:rsid w:val="00970868"/>
    <w:rsid w:val="00975A29"/>
    <w:rsid w:val="00981843"/>
    <w:rsid w:val="009B536D"/>
    <w:rsid w:val="009B6619"/>
    <w:rsid w:val="009D6C41"/>
    <w:rsid w:val="009D711E"/>
    <w:rsid w:val="009E0667"/>
    <w:rsid w:val="00A05AE2"/>
    <w:rsid w:val="00A25D68"/>
    <w:rsid w:val="00A274D9"/>
    <w:rsid w:val="00A30BD5"/>
    <w:rsid w:val="00A3383C"/>
    <w:rsid w:val="00A362B9"/>
    <w:rsid w:val="00A52493"/>
    <w:rsid w:val="00A554CF"/>
    <w:rsid w:val="00A6129C"/>
    <w:rsid w:val="00A66A9D"/>
    <w:rsid w:val="00A82239"/>
    <w:rsid w:val="00A837CC"/>
    <w:rsid w:val="00A86A12"/>
    <w:rsid w:val="00A94790"/>
    <w:rsid w:val="00A97B7E"/>
    <w:rsid w:val="00AA42C4"/>
    <w:rsid w:val="00AD6BEB"/>
    <w:rsid w:val="00AE3038"/>
    <w:rsid w:val="00B12EDB"/>
    <w:rsid w:val="00B150C6"/>
    <w:rsid w:val="00B250AA"/>
    <w:rsid w:val="00B46224"/>
    <w:rsid w:val="00B55794"/>
    <w:rsid w:val="00B55A85"/>
    <w:rsid w:val="00B60A06"/>
    <w:rsid w:val="00B67DC5"/>
    <w:rsid w:val="00B72C5D"/>
    <w:rsid w:val="00B74F95"/>
    <w:rsid w:val="00BA6414"/>
    <w:rsid w:val="00BC0EDD"/>
    <w:rsid w:val="00BC2F88"/>
    <w:rsid w:val="00BF2822"/>
    <w:rsid w:val="00C1266F"/>
    <w:rsid w:val="00C6629A"/>
    <w:rsid w:val="00C72F76"/>
    <w:rsid w:val="00C730D9"/>
    <w:rsid w:val="00C75FF0"/>
    <w:rsid w:val="00CA3ADC"/>
    <w:rsid w:val="00CD5035"/>
    <w:rsid w:val="00CD559A"/>
    <w:rsid w:val="00D06462"/>
    <w:rsid w:val="00D214BA"/>
    <w:rsid w:val="00D73D33"/>
    <w:rsid w:val="00D80923"/>
    <w:rsid w:val="00D80969"/>
    <w:rsid w:val="00D836E2"/>
    <w:rsid w:val="00D844E7"/>
    <w:rsid w:val="00D933C0"/>
    <w:rsid w:val="00DB4378"/>
    <w:rsid w:val="00DB4D7C"/>
    <w:rsid w:val="00DC3491"/>
    <w:rsid w:val="00DE3031"/>
    <w:rsid w:val="00DE4E8D"/>
    <w:rsid w:val="00E15DD7"/>
    <w:rsid w:val="00E37F49"/>
    <w:rsid w:val="00E425F7"/>
    <w:rsid w:val="00E477FC"/>
    <w:rsid w:val="00E91742"/>
    <w:rsid w:val="00E932A0"/>
    <w:rsid w:val="00E97DF4"/>
    <w:rsid w:val="00EC13D0"/>
    <w:rsid w:val="00ED0EA2"/>
    <w:rsid w:val="00ED749B"/>
    <w:rsid w:val="00EE299E"/>
    <w:rsid w:val="00EE2E25"/>
    <w:rsid w:val="00EE604B"/>
    <w:rsid w:val="00EE7A85"/>
    <w:rsid w:val="00F06AD6"/>
    <w:rsid w:val="00F0779B"/>
    <w:rsid w:val="00F1430D"/>
    <w:rsid w:val="00F2167D"/>
    <w:rsid w:val="00F26BD6"/>
    <w:rsid w:val="00F44EA3"/>
    <w:rsid w:val="00F46924"/>
    <w:rsid w:val="00F678B3"/>
    <w:rsid w:val="00F7183B"/>
    <w:rsid w:val="00F727E7"/>
    <w:rsid w:val="00F903AE"/>
    <w:rsid w:val="00FC29C6"/>
    <w:rsid w:val="00FE5B8A"/>
    <w:rsid w:val="00FE6384"/>
    <w:rsid w:val="00FE7C44"/>
    <w:rsid w:val="00FF5731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ED0EA2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EA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D0EA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C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14B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214BA"/>
    <w:rPr>
      <w:sz w:val="24"/>
      <w:szCs w:val="24"/>
    </w:rPr>
  </w:style>
  <w:style w:type="character" w:styleId="Strong">
    <w:name w:val="Strong"/>
    <w:qFormat/>
    <w:rsid w:val="00A30BD5"/>
    <w:rPr>
      <w:b/>
      <w:bCs/>
    </w:rPr>
  </w:style>
  <w:style w:type="paragraph" w:customStyle="1" w:styleId="stil1tekst">
    <w:name w:val="stil_1tekst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customStyle="1" w:styleId="stil4clan">
    <w:name w:val="stil_4clan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3C3D74"/>
    <w:pPr>
      <w:ind w:left="720"/>
      <w:contextualSpacing/>
    </w:pPr>
  </w:style>
  <w:style w:type="paragraph" w:customStyle="1" w:styleId="2zakon">
    <w:name w:val="2zakon"/>
    <w:basedOn w:val="Normal"/>
    <w:rsid w:val="00A66A9D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character" w:styleId="FollowedHyperlink">
    <w:name w:val="FollowedHyperlink"/>
    <w:uiPriority w:val="99"/>
    <w:unhideWhenUsed/>
    <w:rsid w:val="00AE3038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69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6924"/>
  </w:style>
  <w:style w:type="character" w:styleId="FootnoteReference">
    <w:name w:val="footnote reference"/>
    <w:basedOn w:val="DefaultParagraphFont"/>
    <w:uiPriority w:val="99"/>
    <w:unhideWhenUsed/>
    <w:rsid w:val="00F46924"/>
    <w:rPr>
      <w:vertAlign w:val="superscript"/>
    </w:rPr>
  </w:style>
  <w:style w:type="paragraph" w:styleId="NoSpacing">
    <w:name w:val="No Spacing"/>
    <w:uiPriority w:val="1"/>
    <w:qFormat/>
    <w:rsid w:val="0029422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ED0EA2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EA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D0EA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C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14B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214BA"/>
    <w:rPr>
      <w:sz w:val="24"/>
      <w:szCs w:val="24"/>
    </w:rPr>
  </w:style>
  <w:style w:type="character" w:styleId="Strong">
    <w:name w:val="Strong"/>
    <w:qFormat/>
    <w:rsid w:val="00A30BD5"/>
    <w:rPr>
      <w:b/>
      <w:bCs/>
    </w:rPr>
  </w:style>
  <w:style w:type="paragraph" w:customStyle="1" w:styleId="stil1tekst">
    <w:name w:val="stil_1tekst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customStyle="1" w:styleId="stil4clan">
    <w:name w:val="stil_4clan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3C3D74"/>
    <w:pPr>
      <w:ind w:left="720"/>
      <w:contextualSpacing/>
    </w:pPr>
  </w:style>
  <w:style w:type="paragraph" w:customStyle="1" w:styleId="2zakon">
    <w:name w:val="2zakon"/>
    <w:basedOn w:val="Normal"/>
    <w:rsid w:val="00A66A9D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character" w:styleId="FollowedHyperlink">
    <w:name w:val="FollowedHyperlink"/>
    <w:uiPriority w:val="99"/>
    <w:unhideWhenUsed/>
    <w:rsid w:val="00AE3038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69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6924"/>
  </w:style>
  <w:style w:type="character" w:styleId="FootnoteReference">
    <w:name w:val="footnote reference"/>
    <w:basedOn w:val="DefaultParagraphFont"/>
    <w:uiPriority w:val="99"/>
    <w:unhideWhenUsed/>
    <w:rsid w:val="00F46924"/>
    <w:rPr>
      <w:vertAlign w:val="superscript"/>
    </w:rPr>
  </w:style>
  <w:style w:type="paragraph" w:styleId="NoSpacing">
    <w:name w:val="No Spacing"/>
    <w:uiPriority w:val="1"/>
    <w:qFormat/>
    <w:rsid w:val="0029422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Radni\2016%20%20%206%201%20NAPISAN\4.%20U-VII%20IZBORI%202016%20%20%20%201\ZZOdbijanje%20potpisani%20zapisnici%20Kona&#269;na%20vetz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6C9D-9153-46C5-A3EC-38ED23FF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ZZOdbijanje potpisani zapisnici Konačna vetzija</Template>
  <TotalTime>8</TotalTime>
  <Pages>7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Vera</cp:lastModifiedBy>
  <cp:revision>9</cp:revision>
  <cp:lastPrinted>2016-10-27T09:02:00Z</cp:lastPrinted>
  <dcterms:created xsi:type="dcterms:W3CDTF">2016-10-25T09:55:00Z</dcterms:created>
  <dcterms:modified xsi:type="dcterms:W3CDTF">2016-10-27T09:03:00Z</dcterms:modified>
</cp:coreProperties>
</file>